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CEF6" w14:textId="77777777" w:rsidR="000A3C56" w:rsidRDefault="000A3C56">
      <w:pPr>
        <w:spacing w:line="540" w:lineRule="exact"/>
        <w:jc w:val="center"/>
        <w:rPr>
          <w:rFonts w:eastAsia="华文中宋"/>
          <w:b/>
          <w:kern w:val="0"/>
          <w:sz w:val="52"/>
          <w:szCs w:val="52"/>
        </w:rPr>
      </w:pPr>
    </w:p>
    <w:p w14:paraId="678E0EB0" w14:textId="77777777" w:rsidR="000A3C56" w:rsidRDefault="000A3C56">
      <w:pPr>
        <w:spacing w:line="540" w:lineRule="exact"/>
        <w:rPr>
          <w:rFonts w:eastAsia="华文中宋"/>
          <w:b/>
          <w:kern w:val="0"/>
          <w:sz w:val="52"/>
          <w:szCs w:val="52"/>
        </w:rPr>
      </w:pPr>
    </w:p>
    <w:p w14:paraId="34AFE6E2" w14:textId="77777777" w:rsidR="000A3C56" w:rsidRDefault="000A3C56">
      <w:pPr>
        <w:spacing w:line="540" w:lineRule="exact"/>
        <w:jc w:val="center"/>
        <w:rPr>
          <w:rFonts w:eastAsia="华文中宋"/>
          <w:b/>
          <w:kern w:val="0"/>
          <w:sz w:val="52"/>
          <w:szCs w:val="52"/>
        </w:rPr>
      </w:pPr>
    </w:p>
    <w:p w14:paraId="7F3378B2" w14:textId="77777777" w:rsidR="000A3C56" w:rsidRDefault="000A3C56">
      <w:pPr>
        <w:spacing w:line="540" w:lineRule="exact"/>
        <w:jc w:val="center"/>
        <w:rPr>
          <w:rFonts w:eastAsia="方正小标宋_GBK"/>
          <w:kern w:val="0"/>
          <w:sz w:val="48"/>
          <w:szCs w:val="48"/>
        </w:rPr>
      </w:pPr>
    </w:p>
    <w:p w14:paraId="6762C6E1" w14:textId="77777777" w:rsidR="000A3C56" w:rsidRDefault="00000000">
      <w:pPr>
        <w:spacing w:line="540" w:lineRule="exact"/>
        <w:jc w:val="center"/>
        <w:rPr>
          <w:rFonts w:eastAsia="方正小标宋_GBK"/>
          <w:kern w:val="0"/>
          <w:sz w:val="48"/>
          <w:szCs w:val="48"/>
        </w:rPr>
      </w:pPr>
      <w:r>
        <w:rPr>
          <w:rFonts w:eastAsia="方正小标宋_GBK"/>
          <w:kern w:val="0"/>
          <w:sz w:val="48"/>
          <w:szCs w:val="48"/>
        </w:rPr>
        <w:t>2024</w:t>
      </w:r>
      <w:r>
        <w:rPr>
          <w:rFonts w:eastAsia="方正小标宋_GBK"/>
          <w:kern w:val="0"/>
          <w:sz w:val="48"/>
          <w:szCs w:val="48"/>
        </w:rPr>
        <w:t>年度自治区药品抽检经费</w:t>
      </w:r>
    </w:p>
    <w:p w14:paraId="6D6637C2" w14:textId="77777777" w:rsidR="000A3C56" w:rsidRDefault="00000000">
      <w:pPr>
        <w:spacing w:line="540" w:lineRule="exact"/>
        <w:jc w:val="center"/>
        <w:rPr>
          <w:rFonts w:eastAsia="方正小标宋_GBK"/>
          <w:kern w:val="0"/>
          <w:sz w:val="48"/>
          <w:szCs w:val="48"/>
        </w:rPr>
      </w:pPr>
      <w:r>
        <w:rPr>
          <w:rFonts w:eastAsia="方正小标宋_GBK"/>
          <w:kern w:val="0"/>
          <w:sz w:val="48"/>
          <w:szCs w:val="48"/>
        </w:rPr>
        <w:t>项目支出绩效评价报告</w:t>
      </w:r>
    </w:p>
    <w:p w14:paraId="45BA3863" w14:textId="77777777" w:rsidR="000A3C56" w:rsidRDefault="000A3C56">
      <w:pPr>
        <w:spacing w:line="540" w:lineRule="exact"/>
        <w:jc w:val="center"/>
        <w:rPr>
          <w:rFonts w:eastAsia="华文中宋"/>
          <w:b/>
          <w:kern w:val="0"/>
          <w:sz w:val="52"/>
          <w:szCs w:val="52"/>
        </w:rPr>
      </w:pPr>
    </w:p>
    <w:p w14:paraId="37EA56D2" w14:textId="77777777" w:rsidR="000A3C56"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7EF99654" w14:textId="77777777" w:rsidR="000A3C56" w:rsidRDefault="000A3C56">
      <w:pPr>
        <w:spacing w:line="540" w:lineRule="exact"/>
        <w:jc w:val="center"/>
        <w:rPr>
          <w:rFonts w:eastAsia="仿宋_GB2312"/>
          <w:kern w:val="0"/>
          <w:sz w:val="30"/>
          <w:szCs w:val="30"/>
        </w:rPr>
      </w:pPr>
    </w:p>
    <w:p w14:paraId="4F3C2B4F" w14:textId="77777777" w:rsidR="000A3C56" w:rsidRDefault="000A3C56">
      <w:pPr>
        <w:pStyle w:val="ad"/>
        <w:jc w:val="both"/>
        <w:rPr>
          <w:rFonts w:ascii="Times New Roman" w:hAnsi="Times New Roman"/>
        </w:rPr>
      </w:pPr>
    </w:p>
    <w:p w14:paraId="3B027AED" w14:textId="77777777" w:rsidR="000A3C56" w:rsidRDefault="000A3C56"/>
    <w:p w14:paraId="211E8FD7" w14:textId="77777777" w:rsidR="000A3C56" w:rsidRDefault="000A3C56">
      <w:pPr>
        <w:spacing w:line="540" w:lineRule="exact"/>
        <w:jc w:val="center"/>
        <w:rPr>
          <w:rFonts w:eastAsia="仿宋_GB2312"/>
          <w:kern w:val="0"/>
          <w:sz w:val="30"/>
          <w:szCs w:val="30"/>
        </w:rPr>
      </w:pPr>
    </w:p>
    <w:p w14:paraId="64880D4B" w14:textId="77777777" w:rsidR="000A3C56" w:rsidRDefault="000A3C56">
      <w:pPr>
        <w:spacing w:line="540" w:lineRule="exact"/>
        <w:rPr>
          <w:rFonts w:eastAsia="仿宋_GB2312"/>
          <w:kern w:val="0"/>
          <w:sz w:val="30"/>
          <w:szCs w:val="30"/>
        </w:rPr>
      </w:pPr>
    </w:p>
    <w:p w14:paraId="7BFA87B2" w14:textId="77777777" w:rsidR="000A3C5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kern w:val="0"/>
          <w:sz w:val="36"/>
          <w:szCs w:val="36"/>
        </w:rPr>
        <w:t>2024</w:t>
      </w:r>
      <w:r>
        <w:rPr>
          <w:rFonts w:eastAsia="仿宋_GB2312"/>
          <w:kern w:val="0"/>
          <w:sz w:val="36"/>
          <w:szCs w:val="36"/>
        </w:rPr>
        <w:t>年度自治区药品抽检经费</w:t>
      </w:r>
    </w:p>
    <w:p w14:paraId="3889223E" w14:textId="77777777" w:rsidR="000A3C56" w:rsidRDefault="00000000">
      <w:pPr>
        <w:spacing w:line="700" w:lineRule="exact"/>
        <w:ind w:leftChars="684" w:left="1436"/>
        <w:jc w:val="left"/>
        <w:rPr>
          <w:rFonts w:eastAsia="仿宋_GB2312"/>
          <w:kern w:val="0"/>
          <w:sz w:val="36"/>
          <w:szCs w:val="36"/>
        </w:rPr>
      </w:pPr>
      <w:r>
        <w:rPr>
          <w:rFonts w:eastAsia="仿宋_GB2312"/>
          <w:kern w:val="0"/>
          <w:sz w:val="36"/>
          <w:szCs w:val="36"/>
        </w:rPr>
        <w:t>实施单位（公章）：乌鲁木齐市沙依巴克区市场监督管理局（乌鲁木齐市沙依巴克区知识产权局、乌鲁木齐市沙依巴克区市场监管综合行政执法队）</w:t>
      </w:r>
    </w:p>
    <w:p w14:paraId="2E0E31FF" w14:textId="77777777" w:rsidR="000A3C56"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沙依巴克区人民政府</w:t>
      </w:r>
    </w:p>
    <w:p w14:paraId="55A45200" w14:textId="77777777" w:rsidR="000A3C5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褚红梅</w:t>
      </w:r>
    </w:p>
    <w:p w14:paraId="582B0B99" w14:textId="77777777" w:rsidR="000A3C56"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3</w:t>
      </w:r>
      <w:r>
        <w:rPr>
          <w:rFonts w:eastAsia="仿宋_GB2312"/>
          <w:kern w:val="0"/>
          <w:sz w:val="36"/>
          <w:szCs w:val="36"/>
        </w:rPr>
        <w:t>月</w:t>
      </w:r>
      <w:r>
        <w:rPr>
          <w:rFonts w:eastAsia="仿宋_GB2312" w:hint="eastAsia"/>
          <w:kern w:val="0"/>
          <w:sz w:val="36"/>
          <w:szCs w:val="36"/>
        </w:rPr>
        <w:t>27</w:t>
      </w:r>
      <w:r>
        <w:rPr>
          <w:rFonts w:eastAsia="仿宋_GB2312"/>
          <w:kern w:val="0"/>
          <w:sz w:val="36"/>
          <w:szCs w:val="36"/>
        </w:rPr>
        <w:t>日</w:t>
      </w:r>
    </w:p>
    <w:p w14:paraId="165C832F" w14:textId="77777777" w:rsidR="000A3C56" w:rsidRDefault="000A3C56">
      <w:pPr>
        <w:spacing w:line="540" w:lineRule="exact"/>
        <w:jc w:val="center"/>
        <w:rPr>
          <w:rFonts w:eastAsia="仿宋_GB2312"/>
          <w:kern w:val="0"/>
          <w:sz w:val="30"/>
          <w:szCs w:val="30"/>
        </w:rPr>
      </w:pPr>
    </w:p>
    <w:p w14:paraId="6E0FA42A" w14:textId="77777777" w:rsidR="000A3C56" w:rsidRDefault="000A3C56">
      <w:pPr>
        <w:spacing w:line="540" w:lineRule="exact"/>
        <w:rPr>
          <w:rStyle w:val="af1"/>
          <w:rFonts w:eastAsia="黑体"/>
          <w:b w:val="0"/>
          <w:spacing w:val="-4"/>
          <w:sz w:val="32"/>
          <w:szCs w:val="32"/>
        </w:rPr>
      </w:pPr>
    </w:p>
    <w:p w14:paraId="0A614B99" w14:textId="77777777" w:rsidR="000A3C56" w:rsidRDefault="000A3C56">
      <w:pPr>
        <w:tabs>
          <w:tab w:val="left" w:pos="6781"/>
        </w:tabs>
        <w:jc w:val="left"/>
        <w:sectPr w:rsidR="000A3C56">
          <w:pgSz w:w="11906" w:h="16838"/>
          <w:pgMar w:top="1440" w:right="1558" w:bottom="1440" w:left="1800" w:header="851" w:footer="992" w:gutter="0"/>
          <w:cols w:space="425"/>
          <w:docGrid w:type="lines" w:linePitch="312"/>
        </w:sectPr>
      </w:pPr>
    </w:p>
    <w:p w14:paraId="16B2BEBA" w14:textId="77777777" w:rsidR="000A3C56"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06989444" w14:textId="77777777" w:rsidR="000A3C56"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14C39722" w14:textId="77777777" w:rsidR="000A3C56" w:rsidRDefault="00000000">
      <w:pPr>
        <w:spacing w:line="600" w:lineRule="exact"/>
        <w:ind w:firstLineChars="200" w:firstLine="600"/>
        <w:outlineLvl w:val="0"/>
        <w:rPr>
          <w:rFonts w:eastAsia="仿宋_GB2312"/>
          <w:sz w:val="32"/>
          <w:szCs w:val="32"/>
        </w:rPr>
      </w:pPr>
      <w:r>
        <w:rPr>
          <w:rFonts w:eastAsia="仿宋_GB2312"/>
          <w:sz w:val="30"/>
          <w:szCs w:val="30"/>
        </w:rPr>
        <w:t>1.</w:t>
      </w:r>
      <w:r>
        <w:rPr>
          <w:rFonts w:eastAsia="仿宋_GB2312"/>
          <w:sz w:val="32"/>
          <w:szCs w:val="32"/>
        </w:rPr>
        <w:t>项目背景</w:t>
      </w:r>
    </w:p>
    <w:p w14:paraId="6EF5ACD5" w14:textId="77777777" w:rsidR="000A3C56" w:rsidRDefault="00000000">
      <w:pPr>
        <w:spacing w:line="600" w:lineRule="exact"/>
        <w:ind w:firstLineChars="200" w:firstLine="640"/>
        <w:outlineLvl w:val="0"/>
        <w:rPr>
          <w:rFonts w:eastAsia="仿宋_GB2312"/>
          <w:sz w:val="32"/>
          <w:szCs w:val="32"/>
        </w:rPr>
      </w:pPr>
      <w:r>
        <w:rPr>
          <w:rFonts w:eastAsia="仿宋_GB2312" w:hint="eastAsia"/>
          <w:sz w:val="32"/>
          <w:szCs w:val="32"/>
        </w:rPr>
        <w:t>按照《乌鲁木齐市市场监督管理局关于印发</w:t>
      </w:r>
      <w:r>
        <w:rPr>
          <w:rFonts w:eastAsia="仿宋_GB2312" w:hint="eastAsia"/>
          <w:sz w:val="32"/>
          <w:szCs w:val="32"/>
        </w:rPr>
        <w:t>2024</w:t>
      </w:r>
      <w:r>
        <w:rPr>
          <w:rFonts w:eastAsia="仿宋_GB2312" w:hint="eastAsia"/>
          <w:sz w:val="32"/>
          <w:szCs w:val="32"/>
        </w:rPr>
        <w:t>年乌鲁木齐市药品、医疗器械、化妆品抽检工作方案的通知》等文件精神，为进一步树立科学监管理念，积极适应药品、化妆品监管体制变化，同时确保药品、化妆品抽检工作能够充分覆盖城乡并有效监测基层药品和化妆品质量，充分发挥药品、化妆抽验工作的作用，结合沙区药品监管工作实际情况，开展药品监管抽检工作。</w:t>
      </w:r>
    </w:p>
    <w:p w14:paraId="4ED3D1EC" w14:textId="77777777" w:rsidR="000A3C56"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65359783"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项目主要内容：</w:t>
      </w:r>
      <w:r>
        <w:rPr>
          <w:rFonts w:eastAsia="仿宋_GB2312" w:hint="eastAsia"/>
          <w:sz w:val="32"/>
          <w:szCs w:val="32"/>
        </w:rPr>
        <w:t>⑴</w:t>
      </w:r>
      <w:r>
        <w:rPr>
          <w:rFonts w:eastAsia="仿宋_GB2312" w:hint="eastAsia"/>
          <w:sz w:val="32"/>
          <w:szCs w:val="32"/>
        </w:rPr>
        <w:t>2024</w:t>
      </w:r>
      <w:r>
        <w:rPr>
          <w:rFonts w:eastAsia="仿宋_GB2312" w:hint="eastAsia"/>
          <w:sz w:val="32"/>
          <w:szCs w:val="32"/>
        </w:rPr>
        <w:t>年沙区药品流通环节抽检共</w:t>
      </w:r>
      <w:r>
        <w:rPr>
          <w:rFonts w:eastAsia="仿宋_GB2312" w:hint="eastAsia"/>
          <w:sz w:val="32"/>
          <w:szCs w:val="32"/>
        </w:rPr>
        <w:t>34</w:t>
      </w:r>
      <w:r>
        <w:rPr>
          <w:rFonts w:eastAsia="仿宋_GB2312" w:hint="eastAsia"/>
          <w:sz w:val="32"/>
          <w:szCs w:val="32"/>
        </w:rPr>
        <w:t>批次，其中</w:t>
      </w:r>
      <w:bookmarkStart w:id="0" w:name="OLE_LINK8"/>
      <w:r>
        <w:rPr>
          <w:rFonts w:eastAsia="仿宋_GB2312" w:hint="eastAsia"/>
          <w:sz w:val="32"/>
          <w:szCs w:val="32"/>
        </w:rPr>
        <w:t>：</w:t>
      </w:r>
      <w:r>
        <w:rPr>
          <w:rFonts w:eastAsia="仿宋_GB2312"/>
          <w:sz w:val="32"/>
          <w:szCs w:val="32"/>
        </w:rPr>
        <w:t>批发企业、零售连锁总部及所属门店上市药品</w:t>
      </w:r>
      <w:r>
        <w:rPr>
          <w:rFonts w:eastAsia="仿宋_GB2312" w:hint="eastAsia"/>
          <w:sz w:val="32"/>
          <w:szCs w:val="32"/>
        </w:rPr>
        <w:t>16</w:t>
      </w:r>
      <w:r>
        <w:rPr>
          <w:rFonts w:eastAsia="仿宋_GB2312" w:hint="eastAsia"/>
          <w:sz w:val="32"/>
          <w:szCs w:val="32"/>
        </w:rPr>
        <w:t>批次、</w:t>
      </w:r>
      <w:r>
        <w:rPr>
          <w:rFonts w:eastAsia="仿宋_GB2312"/>
          <w:sz w:val="32"/>
          <w:szCs w:val="32"/>
        </w:rPr>
        <w:t>网售药品</w:t>
      </w:r>
      <w:r>
        <w:rPr>
          <w:rFonts w:eastAsia="仿宋_GB2312" w:hint="eastAsia"/>
          <w:sz w:val="32"/>
          <w:szCs w:val="32"/>
        </w:rPr>
        <w:t>2</w:t>
      </w:r>
      <w:r>
        <w:rPr>
          <w:rFonts w:eastAsia="仿宋_GB2312" w:hint="eastAsia"/>
          <w:sz w:val="32"/>
          <w:szCs w:val="32"/>
        </w:rPr>
        <w:t>批次；</w:t>
      </w:r>
      <w:r>
        <w:rPr>
          <w:rFonts w:eastAsia="仿宋_GB2312"/>
          <w:sz w:val="32"/>
          <w:szCs w:val="32"/>
        </w:rPr>
        <w:t>零售（单体）、使用单位上市药品</w:t>
      </w:r>
      <w:r>
        <w:rPr>
          <w:rFonts w:eastAsia="仿宋_GB2312" w:hint="eastAsia"/>
          <w:sz w:val="32"/>
          <w:szCs w:val="32"/>
        </w:rPr>
        <w:t>7</w:t>
      </w:r>
      <w:r>
        <w:rPr>
          <w:rFonts w:eastAsia="仿宋_GB2312" w:hint="eastAsia"/>
          <w:sz w:val="32"/>
          <w:szCs w:val="32"/>
        </w:rPr>
        <w:t>批次、</w:t>
      </w:r>
      <w:r>
        <w:rPr>
          <w:rFonts w:eastAsia="仿宋_GB2312"/>
          <w:sz w:val="32"/>
          <w:szCs w:val="32"/>
        </w:rPr>
        <w:t>中药饮片</w:t>
      </w:r>
      <w:r>
        <w:rPr>
          <w:rFonts w:eastAsia="仿宋_GB2312" w:hint="eastAsia"/>
          <w:sz w:val="32"/>
          <w:szCs w:val="32"/>
        </w:rPr>
        <w:t>8</w:t>
      </w:r>
      <w:r>
        <w:rPr>
          <w:rFonts w:eastAsia="仿宋_GB2312" w:hint="eastAsia"/>
          <w:sz w:val="32"/>
          <w:szCs w:val="32"/>
        </w:rPr>
        <w:t>批次、集选药品</w:t>
      </w:r>
      <w:r>
        <w:rPr>
          <w:rFonts w:eastAsia="仿宋_GB2312" w:hint="eastAsia"/>
          <w:sz w:val="32"/>
          <w:szCs w:val="32"/>
        </w:rPr>
        <w:t>1</w:t>
      </w:r>
      <w:r>
        <w:rPr>
          <w:rFonts w:eastAsia="仿宋_GB2312" w:hint="eastAsia"/>
          <w:sz w:val="32"/>
          <w:szCs w:val="32"/>
        </w:rPr>
        <w:t>批次。</w:t>
      </w:r>
      <w:bookmarkEnd w:id="0"/>
      <w:r>
        <w:rPr>
          <w:rFonts w:eastAsia="仿宋_GB2312" w:hint="eastAsia"/>
          <w:sz w:val="32"/>
          <w:szCs w:val="32"/>
        </w:rPr>
        <w:t>生产环节已抽的地产中药饮片，原则上不再在流通环节抽检。⑵化妆品抽检任务</w:t>
      </w:r>
      <w:r>
        <w:rPr>
          <w:rFonts w:eastAsia="仿宋_GB2312" w:hint="eastAsia"/>
          <w:sz w:val="32"/>
          <w:szCs w:val="32"/>
        </w:rPr>
        <w:t>10</w:t>
      </w:r>
      <w:r>
        <w:rPr>
          <w:rFonts w:eastAsia="仿宋_GB2312" w:hint="eastAsia"/>
          <w:sz w:val="32"/>
          <w:szCs w:val="32"/>
        </w:rPr>
        <w:t>批次（经营环节）</w:t>
      </w:r>
      <w:bookmarkStart w:id="1" w:name="OLE_LINK1"/>
      <w:r>
        <w:rPr>
          <w:rFonts w:eastAsia="仿宋_GB2312" w:hint="eastAsia"/>
          <w:sz w:val="32"/>
          <w:szCs w:val="32"/>
        </w:rPr>
        <w:t>其中：彩妆类</w:t>
      </w:r>
      <w:r>
        <w:rPr>
          <w:rFonts w:eastAsia="仿宋_GB2312" w:hint="eastAsia"/>
          <w:sz w:val="32"/>
          <w:szCs w:val="32"/>
        </w:rPr>
        <w:t>2</w:t>
      </w:r>
      <w:r>
        <w:rPr>
          <w:rFonts w:eastAsia="仿宋_GB2312" w:hint="eastAsia"/>
          <w:sz w:val="32"/>
          <w:szCs w:val="32"/>
        </w:rPr>
        <w:t>批次、儿童类</w:t>
      </w:r>
      <w:r>
        <w:rPr>
          <w:rFonts w:eastAsia="仿宋_GB2312" w:hint="eastAsia"/>
          <w:sz w:val="32"/>
          <w:szCs w:val="32"/>
        </w:rPr>
        <w:t>2</w:t>
      </w:r>
      <w:r>
        <w:rPr>
          <w:rFonts w:eastAsia="仿宋_GB2312" w:hint="eastAsia"/>
          <w:sz w:val="32"/>
          <w:szCs w:val="32"/>
        </w:rPr>
        <w:t>批次、防晒类</w:t>
      </w:r>
      <w:r>
        <w:rPr>
          <w:rFonts w:eastAsia="仿宋_GB2312" w:hint="eastAsia"/>
          <w:sz w:val="32"/>
          <w:szCs w:val="32"/>
        </w:rPr>
        <w:t>1</w:t>
      </w:r>
      <w:r>
        <w:rPr>
          <w:rFonts w:eastAsia="仿宋_GB2312" w:hint="eastAsia"/>
          <w:sz w:val="32"/>
          <w:szCs w:val="32"/>
        </w:rPr>
        <w:t>批次、面膜类（面贴式）</w:t>
      </w:r>
      <w:r>
        <w:rPr>
          <w:rFonts w:eastAsia="仿宋_GB2312" w:hint="eastAsia"/>
          <w:sz w:val="32"/>
          <w:szCs w:val="32"/>
        </w:rPr>
        <w:t>1</w:t>
      </w:r>
      <w:r>
        <w:rPr>
          <w:rFonts w:eastAsia="仿宋_GB2312" w:hint="eastAsia"/>
          <w:sz w:val="32"/>
          <w:szCs w:val="32"/>
        </w:rPr>
        <w:t>批次、精油类</w:t>
      </w:r>
      <w:r>
        <w:rPr>
          <w:rFonts w:eastAsia="仿宋_GB2312" w:hint="eastAsia"/>
          <w:sz w:val="32"/>
          <w:szCs w:val="32"/>
        </w:rPr>
        <w:t>2</w:t>
      </w:r>
      <w:r>
        <w:rPr>
          <w:rFonts w:eastAsia="仿宋_GB2312" w:hint="eastAsia"/>
          <w:sz w:val="32"/>
          <w:szCs w:val="32"/>
        </w:rPr>
        <w:t>批次、养发粉类</w:t>
      </w:r>
      <w:r>
        <w:rPr>
          <w:rFonts w:eastAsia="仿宋_GB2312" w:hint="eastAsia"/>
          <w:sz w:val="32"/>
          <w:szCs w:val="32"/>
        </w:rPr>
        <w:t>2</w:t>
      </w:r>
      <w:r>
        <w:rPr>
          <w:rFonts w:eastAsia="仿宋_GB2312" w:hint="eastAsia"/>
          <w:sz w:val="32"/>
          <w:szCs w:val="32"/>
        </w:rPr>
        <w:t>批次</w:t>
      </w:r>
      <w:bookmarkEnd w:id="1"/>
      <w:r>
        <w:rPr>
          <w:rFonts w:eastAsia="仿宋_GB2312" w:hint="eastAsia"/>
          <w:sz w:val="32"/>
          <w:szCs w:val="32"/>
        </w:rPr>
        <w:t>。抽到样品后</w:t>
      </w:r>
      <w:r>
        <w:rPr>
          <w:rFonts w:eastAsia="仿宋_GB2312" w:hint="eastAsia"/>
          <w:sz w:val="32"/>
          <w:szCs w:val="32"/>
        </w:rPr>
        <w:t>5</w:t>
      </w:r>
      <w:r>
        <w:rPr>
          <w:rFonts w:eastAsia="仿宋_GB2312" w:hint="eastAsia"/>
          <w:sz w:val="32"/>
          <w:szCs w:val="32"/>
        </w:rPr>
        <w:t>个工作日内完成送（寄）样工作。认真核实、核准抽样产品和检验结果信息，录入自治区药械化妆品抽检系统。⑶依托药化抽检工作，加大药品、化妆品监管力度，通过培训、实地讲解、日常巡查宣传药化品相关知识，提高经营者专业素质，提高行业水平。⑷加强信息化监管能力，</w:t>
      </w:r>
      <w:r>
        <w:rPr>
          <w:rFonts w:eastAsia="仿宋_GB2312" w:hint="eastAsia"/>
          <w:sz w:val="32"/>
          <w:szCs w:val="32"/>
        </w:rPr>
        <w:lastRenderedPageBreak/>
        <w:t>搭建信息互通平台，配备实用、高效的监管设施设备，提高药械化监管信息化水平。</w:t>
      </w:r>
    </w:p>
    <w:p w14:paraId="4F6DE42A"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项目实施情况：</w:t>
      </w:r>
      <w:r>
        <w:rPr>
          <w:rFonts w:eastAsia="仿宋_GB2312" w:hint="eastAsia"/>
          <w:sz w:val="32"/>
          <w:szCs w:val="32"/>
        </w:rPr>
        <w:t>2024</w:t>
      </w:r>
      <w:r>
        <w:rPr>
          <w:rFonts w:eastAsia="仿宋_GB2312" w:hint="eastAsia"/>
          <w:sz w:val="32"/>
          <w:szCs w:val="32"/>
        </w:rPr>
        <w:t>年沙区药品流通环节抽检共</w:t>
      </w:r>
      <w:r>
        <w:rPr>
          <w:rFonts w:eastAsia="仿宋_GB2312" w:hint="eastAsia"/>
          <w:sz w:val="32"/>
          <w:szCs w:val="32"/>
        </w:rPr>
        <w:t>34</w:t>
      </w:r>
      <w:r>
        <w:rPr>
          <w:rFonts w:eastAsia="仿宋_GB2312" w:hint="eastAsia"/>
          <w:sz w:val="32"/>
          <w:szCs w:val="32"/>
        </w:rPr>
        <w:t>批次，化妆品抽检</w:t>
      </w:r>
      <w:r>
        <w:rPr>
          <w:rFonts w:eastAsia="仿宋_GB2312" w:hint="eastAsia"/>
          <w:sz w:val="32"/>
          <w:szCs w:val="32"/>
        </w:rPr>
        <w:t>10</w:t>
      </w:r>
      <w:r>
        <w:rPr>
          <w:rFonts w:eastAsia="仿宋_GB2312" w:hint="eastAsia"/>
          <w:sz w:val="32"/>
          <w:szCs w:val="32"/>
        </w:rPr>
        <w:t>批次，将检验结果录入自治区药械化妆品抽检系统。本次抽检工作我局共出动执法人员</w:t>
      </w:r>
      <w:r>
        <w:rPr>
          <w:rFonts w:eastAsia="仿宋_GB2312" w:hint="eastAsia"/>
          <w:sz w:val="32"/>
          <w:szCs w:val="32"/>
        </w:rPr>
        <w:t>12</w:t>
      </w:r>
      <w:r>
        <w:rPr>
          <w:rFonts w:eastAsia="仿宋_GB2312" w:hint="eastAsia"/>
          <w:sz w:val="32"/>
          <w:szCs w:val="32"/>
        </w:rPr>
        <w:t>人次，车辆</w:t>
      </w:r>
      <w:r>
        <w:rPr>
          <w:rFonts w:eastAsia="仿宋_GB2312" w:hint="eastAsia"/>
          <w:sz w:val="32"/>
          <w:szCs w:val="32"/>
        </w:rPr>
        <w:t>3</w:t>
      </w:r>
      <w:r>
        <w:rPr>
          <w:rFonts w:eastAsia="仿宋_GB2312" w:hint="eastAsia"/>
          <w:sz w:val="32"/>
          <w:szCs w:val="32"/>
        </w:rPr>
        <w:t>台次，在药品监督抽验工作中应科学合理安排抽验，杜绝同品种、同规格药品、化妆品集中抽样，减少重复抽验，降低抽验成本。严格程序，做好检验报告书的传递和不合格药品、化妆品的查处。加强信息化监管能力，配备包括便携输出设备</w:t>
      </w:r>
      <w:r>
        <w:rPr>
          <w:rFonts w:eastAsia="仿宋_GB2312" w:hint="eastAsia"/>
          <w:sz w:val="32"/>
          <w:szCs w:val="32"/>
        </w:rPr>
        <w:t>17</w:t>
      </w:r>
      <w:r>
        <w:rPr>
          <w:rFonts w:eastAsia="仿宋_GB2312" w:hint="eastAsia"/>
          <w:sz w:val="32"/>
          <w:szCs w:val="32"/>
        </w:rPr>
        <w:t>台。</w:t>
      </w:r>
    </w:p>
    <w:p w14:paraId="78C54F63" w14:textId="77777777" w:rsidR="000A3C56"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2D659F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22F6AA6" w14:textId="77777777" w:rsidR="000A3C56" w:rsidRDefault="00000000">
      <w:pPr>
        <w:spacing w:line="600" w:lineRule="exact"/>
        <w:ind w:firstLineChars="200" w:firstLine="640"/>
        <w:outlineLvl w:val="0"/>
        <w:rPr>
          <w:rFonts w:eastAsia="仿宋_GB2312"/>
          <w:color w:val="FF0000"/>
          <w:sz w:val="32"/>
          <w:szCs w:val="32"/>
        </w:rPr>
      </w:pPr>
      <w:r>
        <w:rPr>
          <w:rFonts w:eastAsia="仿宋_GB2312"/>
          <w:sz w:val="32"/>
          <w:szCs w:val="32"/>
        </w:rPr>
        <w:t>该项目年初预算数</w:t>
      </w:r>
      <w:r>
        <w:rPr>
          <w:rFonts w:eastAsia="仿宋_GB2312" w:hint="eastAsia"/>
          <w:sz w:val="32"/>
          <w:szCs w:val="32"/>
        </w:rPr>
        <w:t>0.6</w:t>
      </w:r>
      <w:r>
        <w:rPr>
          <w:rFonts w:eastAsia="仿宋_GB2312"/>
          <w:sz w:val="32"/>
          <w:szCs w:val="32"/>
        </w:rPr>
        <w:t>万元，全年预算数</w:t>
      </w:r>
      <w:r>
        <w:rPr>
          <w:rFonts w:eastAsia="仿宋_GB2312" w:hint="eastAsia"/>
          <w:sz w:val="32"/>
          <w:szCs w:val="32"/>
        </w:rPr>
        <w:t>3</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7056D84A"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4AA0BDC9"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0.6</w:t>
      </w:r>
      <w:r>
        <w:rPr>
          <w:rFonts w:eastAsia="仿宋_GB2312"/>
          <w:sz w:val="32"/>
          <w:szCs w:val="32"/>
        </w:rPr>
        <w:t>万元，全年预算数</w:t>
      </w:r>
      <w:r>
        <w:rPr>
          <w:rFonts w:eastAsia="仿宋_GB2312" w:hint="eastAsia"/>
          <w:sz w:val="32"/>
          <w:szCs w:val="32"/>
        </w:rPr>
        <w:t>3</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3</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药品、化妆品抽检购置抽样样品</w:t>
      </w:r>
      <w:r>
        <w:rPr>
          <w:rFonts w:eastAsia="仿宋_GB2312" w:hint="eastAsia"/>
          <w:sz w:val="32"/>
          <w:szCs w:val="32"/>
        </w:rPr>
        <w:t>0.54</w:t>
      </w:r>
      <w:r>
        <w:rPr>
          <w:rFonts w:eastAsia="仿宋_GB2312" w:hint="eastAsia"/>
          <w:sz w:val="32"/>
          <w:szCs w:val="32"/>
        </w:rPr>
        <w:t>万元，印制药品化妆品培训宣传资料</w:t>
      </w:r>
      <w:r>
        <w:rPr>
          <w:rFonts w:eastAsia="仿宋_GB2312" w:hint="eastAsia"/>
          <w:sz w:val="32"/>
          <w:szCs w:val="32"/>
        </w:rPr>
        <w:t>0.06</w:t>
      </w:r>
      <w:r>
        <w:rPr>
          <w:rFonts w:eastAsia="仿宋_GB2312" w:hint="eastAsia"/>
          <w:sz w:val="32"/>
          <w:szCs w:val="32"/>
        </w:rPr>
        <w:t>万元，配备执法监管设备</w:t>
      </w:r>
      <w:r>
        <w:rPr>
          <w:rFonts w:eastAsia="仿宋_GB2312" w:hint="eastAsia"/>
          <w:sz w:val="32"/>
          <w:szCs w:val="32"/>
        </w:rPr>
        <w:t>2.4</w:t>
      </w:r>
      <w:r>
        <w:rPr>
          <w:rFonts w:eastAsia="仿宋_GB2312" w:hint="eastAsia"/>
          <w:sz w:val="32"/>
          <w:szCs w:val="32"/>
        </w:rPr>
        <w:t>万元</w:t>
      </w:r>
      <w:r>
        <w:rPr>
          <w:rFonts w:eastAsia="仿宋_GB2312"/>
          <w:sz w:val="32"/>
          <w:szCs w:val="32"/>
        </w:rPr>
        <w:t>。</w:t>
      </w:r>
    </w:p>
    <w:p w14:paraId="5EE91C10" w14:textId="77777777" w:rsidR="000A3C56"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DC54D1F" w14:textId="77777777" w:rsidR="000A3C56"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6A97AD8" w14:textId="77777777" w:rsidR="000A3C56" w:rsidRDefault="00000000">
      <w:pPr>
        <w:spacing w:line="600" w:lineRule="exact"/>
        <w:ind w:firstLineChars="200" w:firstLine="640"/>
        <w:outlineLvl w:val="0"/>
        <w:rPr>
          <w:rFonts w:eastAsia="仿宋_GB2312"/>
          <w:sz w:val="32"/>
          <w:szCs w:val="32"/>
        </w:rPr>
      </w:pPr>
      <w:r>
        <w:rPr>
          <w:rFonts w:ascii="Calibri" w:eastAsia="仿宋_GB2312" w:hAnsi="Calibri" w:cs="Calibri"/>
          <w:sz w:val="32"/>
          <w:szCs w:val="32"/>
        </w:rPr>
        <w:t>①</w:t>
      </w:r>
      <w:r>
        <w:rPr>
          <w:rFonts w:eastAsia="仿宋_GB2312"/>
          <w:sz w:val="32"/>
          <w:szCs w:val="32"/>
        </w:rPr>
        <w:t>加大</w:t>
      </w:r>
      <w:r>
        <w:rPr>
          <w:rFonts w:eastAsia="仿宋_GB2312"/>
          <w:sz w:val="32"/>
          <w:szCs w:val="32"/>
        </w:rPr>
        <w:t>“</w:t>
      </w:r>
      <w:r>
        <w:rPr>
          <w:rFonts w:eastAsia="仿宋_GB2312"/>
          <w:sz w:val="32"/>
          <w:szCs w:val="32"/>
        </w:rPr>
        <w:t>两品一械</w:t>
      </w:r>
      <w:r>
        <w:rPr>
          <w:rFonts w:eastAsia="仿宋_GB2312"/>
          <w:sz w:val="32"/>
          <w:szCs w:val="32"/>
        </w:rPr>
        <w:t>”</w:t>
      </w:r>
      <w:r>
        <w:rPr>
          <w:rFonts w:eastAsia="仿宋_GB2312"/>
          <w:sz w:val="32"/>
          <w:szCs w:val="32"/>
        </w:rPr>
        <w:t>监管力度，提升监管水平；</w:t>
      </w:r>
      <w:r>
        <w:rPr>
          <w:rFonts w:ascii="Calibri" w:eastAsia="仿宋_GB2312" w:hAnsi="Calibri" w:cs="Calibri"/>
          <w:sz w:val="32"/>
          <w:szCs w:val="32"/>
        </w:rPr>
        <w:t>②</w:t>
      </w:r>
      <w:r>
        <w:rPr>
          <w:rFonts w:eastAsia="仿宋_GB2312"/>
          <w:sz w:val="32"/>
          <w:szCs w:val="32"/>
        </w:rPr>
        <w:t>加大科普宣传力度，提升公众对药品安全满意度水平；</w:t>
      </w:r>
      <w:r>
        <w:rPr>
          <w:rFonts w:ascii="Calibri" w:eastAsia="仿宋_GB2312" w:hAnsi="Calibri" w:cs="Calibri"/>
          <w:sz w:val="32"/>
          <w:szCs w:val="32"/>
        </w:rPr>
        <w:t>③</w:t>
      </w:r>
      <w:r>
        <w:rPr>
          <w:rFonts w:eastAsia="仿宋_GB2312"/>
          <w:sz w:val="32"/>
          <w:szCs w:val="32"/>
        </w:rPr>
        <w:t>严厉打击假冒伪劣产品制售行为，保护公众用药安全。</w:t>
      </w:r>
    </w:p>
    <w:p w14:paraId="3A11B339" w14:textId="77777777" w:rsidR="000A3C56" w:rsidRDefault="00000000">
      <w:pPr>
        <w:spacing w:line="560" w:lineRule="exact"/>
        <w:ind w:firstLineChars="200" w:firstLine="640"/>
        <w:rPr>
          <w:rFonts w:eastAsia="仿宋_GB2312"/>
          <w:color w:val="FF0000"/>
          <w:sz w:val="30"/>
          <w:szCs w:val="30"/>
        </w:rPr>
      </w:pPr>
      <w:r>
        <w:rPr>
          <w:rFonts w:eastAsia="仿宋_GB2312"/>
          <w:sz w:val="32"/>
          <w:szCs w:val="32"/>
        </w:rPr>
        <w:lastRenderedPageBreak/>
        <w:t>2</w:t>
      </w:r>
      <w:r>
        <w:rPr>
          <w:rFonts w:eastAsia="仿宋_GB2312"/>
          <w:b/>
          <w:bCs/>
          <w:sz w:val="32"/>
          <w:szCs w:val="32"/>
        </w:rPr>
        <w:t>.</w:t>
      </w:r>
      <w:r>
        <w:rPr>
          <w:rFonts w:eastAsia="仿宋_GB2312"/>
          <w:sz w:val="32"/>
          <w:szCs w:val="32"/>
        </w:rPr>
        <w:t>阶段性目标</w:t>
      </w:r>
    </w:p>
    <w:p w14:paraId="79F26B30" w14:textId="77777777" w:rsidR="000A3C56" w:rsidRDefault="00000000">
      <w:pPr>
        <w:spacing w:line="560" w:lineRule="exact"/>
        <w:ind w:firstLineChars="200" w:firstLine="640"/>
        <w:rPr>
          <w:rFonts w:eastAsia="仿宋_GB2312"/>
          <w:sz w:val="32"/>
          <w:szCs w:val="32"/>
        </w:rPr>
      </w:pPr>
      <w:r>
        <w:rPr>
          <w:rFonts w:eastAsia="仿宋_GB2312" w:hint="eastAsia"/>
          <w:sz w:val="32"/>
          <w:szCs w:val="32"/>
        </w:rPr>
        <w:t>第二季度开展宣传培训工作，发放药品化妆品宣传册</w:t>
      </w:r>
      <w:r>
        <w:rPr>
          <w:rFonts w:eastAsia="仿宋_GB2312" w:hint="eastAsia"/>
          <w:sz w:val="32"/>
          <w:szCs w:val="32"/>
        </w:rPr>
        <w:t>1000</w:t>
      </w:r>
      <w:r>
        <w:rPr>
          <w:rFonts w:eastAsia="仿宋_GB2312" w:hint="eastAsia"/>
          <w:sz w:val="32"/>
          <w:szCs w:val="32"/>
        </w:rPr>
        <w:t>册。监检结合，进一步完善抽验与执法监督联动机制。按照“监督检查与抽样相结合”的要求，组织现场监督检查和抽样。在进行监督检查时，抽样人员认真检查药品贮存条件是否符合要求，药品包装是否按照规定印有或者贴有标签并附有说明书、字样是否清晰，标签或者说明书的内容是否与药品监督管理部门核准的内容相符；化妆品是否依法注册或备案。对监督检查中发现涉嫌违法行为的，依法及时进行处理；对假冒、不符合标准规定样品及时进行调查、处理，并上报市局药化科；对抽验工作中发现的重大问题及时报告；密切关注辖区药品、化妆品抽验结果，对不符合标准规定的产品和责任企业及时依法查处，及时上报结果。第三季度完成抽样工作，抽样后及时送检。购置配备执法监管设备。</w:t>
      </w:r>
    </w:p>
    <w:p w14:paraId="152734F6" w14:textId="77777777" w:rsidR="000A3C56" w:rsidRDefault="00000000">
      <w:pPr>
        <w:spacing w:line="560" w:lineRule="exact"/>
        <w:ind w:firstLineChars="200" w:firstLine="640"/>
        <w:rPr>
          <w:rFonts w:eastAsia="黑体"/>
          <w:sz w:val="32"/>
          <w:szCs w:val="32"/>
        </w:rPr>
      </w:pPr>
      <w:r>
        <w:rPr>
          <w:rFonts w:eastAsia="黑体"/>
          <w:sz w:val="32"/>
          <w:szCs w:val="32"/>
        </w:rPr>
        <w:t>二、绩效评价工作开展情况</w:t>
      </w:r>
    </w:p>
    <w:p w14:paraId="1F3F2817" w14:textId="77777777" w:rsidR="000A3C56"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6F2A2DD8" w14:textId="77777777" w:rsidR="000A3C56" w:rsidRDefault="00000000">
      <w:pPr>
        <w:pStyle w:val="ad"/>
        <w:widowControl w:val="0"/>
        <w:spacing w:before="0" w:after="0" w:line="560" w:lineRule="exact"/>
        <w:ind w:firstLineChars="200" w:firstLine="640"/>
        <w:jc w:val="both"/>
        <w:outlineLvl w:val="9"/>
        <w:rPr>
          <w:rFonts w:ascii="仿宋" w:eastAsia="仿宋" w:hAnsi="仿宋" w:cs="仿宋" w:hint="eastAsia"/>
          <w:b w:val="0"/>
          <w:bCs w:val="0"/>
          <w:kern w:val="2"/>
        </w:rPr>
      </w:pPr>
      <w:r>
        <w:rPr>
          <w:rFonts w:ascii="仿宋" w:eastAsia="仿宋" w:hAnsi="仿宋" w:cs="仿宋"/>
          <w:b w:val="0"/>
          <w:bCs w:val="0"/>
          <w:kern w:val="2"/>
        </w:rPr>
        <w:t>1.绩效评价完整性</w:t>
      </w:r>
    </w:p>
    <w:p w14:paraId="66E6B48E"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44E126A4"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在评价指标体系的构建上，充分考虑了项目的性质、目标以及预期成果，选取了具有代表性和可衡量性的关键指标，涵盖了社会效益</w:t>
      </w:r>
      <w:r>
        <w:rPr>
          <w:rFonts w:ascii="仿宋" w:eastAsia="仿宋" w:hAnsi="仿宋" w:cs="仿宋" w:hint="eastAsia"/>
          <w:sz w:val="32"/>
          <w:szCs w:val="32"/>
        </w:rPr>
        <w:t>维度</w:t>
      </w:r>
      <w:r>
        <w:rPr>
          <w:rFonts w:ascii="仿宋" w:eastAsia="仿宋" w:hAnsi="仿宋" w:cs="仿宋"/>
          <w:sz w:val="32"/>
          <w:szCs w:val="32"/>
        </w:rPr>
        <w:t>，力求全方位反映项目的绩效状况。同时，</w:t>
      </w:r>
      <w:r>
        <w:rPr>
          <w:rFonts w:ascii="仿宋" w:eastAsia="仿宋" w:hAnsi="仿宋" w:cs="仿宋"/>
          <w:sz w:val="32"/>
          <w:szCs w:val="32"/>
        </w:rPr>
        <w:lastRenderedPageBreak/>
        <w:t>对于每个指标的评价标准和数据来源均进行了明确说明，确保评价结果的客观性和可追溯性。</w:t>
      </w:r>
    </w:p>
    <w:p w14:paraId="4152DFEB"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F6F783F"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CF76B65"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AA265A7" w14:textId="77777777" w:rsidR="000A3C56"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B09A31E"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lastRenderedPageBreak/>
        <w:t>（1）评估项目实施效果</w:t>
      </w:r>
    </w:p>
    <w:p w14:paraId="589CB6B3"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通过对项目预算执行情况及各项绩效目标达成程度的系统性分析，全面、客观地评估项目在预定周期内的实施效果，包括社会效益指标，为项目后续的改进与优化提供科学依据。</w:t>
      </w:r>
    </w:p>
    <w:p w14:paraId="5AE0BA44"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（2）提升资源利用效率</w:t>
      </w:r>
    </w:p>
    <w:p w14:paraId="737717FD"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87C9564"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（3）强化项目管理责任</w:t>
      </w:r>
    </w:p>
    <w:p w14:paraId="7AF07446"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120CBAE"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（4）为决策提供支持</w:t>
      </w:r>
    </w:p>
    <w:p w14:paraId="61B59B0E"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55B8AEA"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（5）促进项目持续改进</w:t>
      </w:r>
    </w:p>
    <w:p w14:paraId="1A28C1CC"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基于绩效评价发现的问题与不足，提出针对性的改进建议与措施，引导项目团队聚焦关键环节，持续优化项目实施方案，加强过程监控与质量把控，形成项目绩效持续改进的良性循</w:t>
      </w:r>
      <w:r>
        <w:rPr>
          <w:rFonts w:ascii="仿宋" w:eastAsia="仿宋" w:hAnsi="仿宋" w:cs="仿宋"/>
          <w:sz w:val="32"/>
          <w:szCs w:val="32"/>
        </w:rPr>
        <w:lastRenderedPageBreak/>
        <w:t>环，不断提升项目整体绩效水平，实现项目长期稳定发展的目标。</w:t>
      </w:r>
    </w:p>
    <w:p w14:paraId="54EA3B11" w14:textId="77777777" w:rsidR="000A3C56"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66565705"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3FDB506B" w14:textId="77777777" w:rsidR="000A3C56" w:rsidRDefault="00000000">
      <w:pPr>
        <w:pStyle w:val="ad"/>
        <w:widowControl w:val="0"/>
        <w:spacing w:before="0" w:after="0" w:line="560" w:lineRule="exact"/>
        <w:ind w:firstLineChars="200" w:firstLine="640"/>
        <w:jc w:val="both"/>
        <w:outlineLvl w:val="9"/>
        <w:rPr>
          <w:rFonts w:ascii="仿宋" w:eastAsia="仿宋" w:hAnsi="仿宋" w:cs="仿宋" w:hint="eastAsia"/>
          <w:b w:val="0"/>
          <w:bCs w:val="0"/>
          <w:kern w:val="2"/>
        </w:rPr>
      </w:pPr>
      <w:r>
        <w:rPr>
          <w:rFonts w:ascii="仿宋" w:eastAsia="仿宋" w:hAnsi="仿宋" w:cs="仿宋"/>
          <w:b w:val="0"/>
          <w:bCs w:val="0"/>
          <w:kern w:val="2"/>
        </w:rPr>
        <w:t>本项目预算绩效评价报告的评价对象是</w:t>
      </w:r>
      <w:r>
        <w:rPr>
          <w:rFonts w:ascii="仿宋" w:eastAsia="仿宋" w:hAnsi="仿宋" w:cs="仿宋" w:hint="eastAsia"/>
          <w:b w:val="0"/>
          <w:bCs w:val="0"/>
          <w:kern w:val="2"/>
        </w:rPr>
        <w:t>2024年度自治区药品抽检经费</w:t>
      </w:r>
      <w:r>
        <w:rPr>
          <w:rFonts w:ascii="仿宋" w:eastAsia="仿宋" w:hAnsi="仿宋" w:cs="仿宋"/>
          <w:b w:val="0"/>
          <w:bCs w:val="0"/>
          <w:kern w:val="2"/>
        </w:rPr>
        <w:t>及其预算执行情况。该项目由</w:t>
      </w:r>
      <w:r>
        <w:rPr>
          <w:rFonts w:ascii="仿宋" w:eastAsia="仿宋" w:hAnsi="仿宋" w:cs="仿宋" w:hint="eastAsia"/>
          <w:b w:val="0"/>
          <w:bCs w:val="0"/>
          <w:kern w:val="2"/>
        </w:rPr>
        <w:t>乌鲁木齐市沙依巴克区市场监督管理局</w:t>
      </w:r>
      <w:r>
        <w:rPr>
          <w:rFonts w:ascii="仿宋" w:eastAsia="仿宋" w:hAnsi="仿宋" w:cs="仿宋"/>
          <w:b w:val="0"/>
          <w:bCs w:val="0"/>
          <w:kern w:val="2"/>
        </w:rPr>
        <w:t>负责实施，旨在①加大“两品一械”监管力度，提升监管水平；②加大科普宣传力度，提升公众对药品安全满意度水平；③严厉打击假冒伪劣产品制售行为，保护公众用药安全。项目预算涵盖从</w:t>
      </w:r>
      <w:r>
        <w:rPr>
          <w:rFonts w:ascii="仿宋" w:eastAsia="仿宋" w:hAnsi="仿宋" w:cs="仿宋" w:hint="eastAsia"/>
          <w:b w:val="0"/>
          <w:bCs w:val="0"/>
          <w:kern w:val="2"/>
        </w:rPr>
        <w:t>2024年1月1日</w:t>
      </w:r>
      <w:r>
        <w:rPr>
          <w:rFonts w:ascii="仿宋" w:eastAsia="仿宋" w:hAnsi="仿宋" w:cs="仿宋"/>
          <w:b w:val="0"/>
          <w:bCs w:val="0"/>
          <w:kern w:val="2"/>
        </w:rPr>
        <w:t>至</w:t>
      </w:r>
      <w:r>
        <w:rPr>
          <w:rFonts w:ascii="仿宋" w:eastAsia="仿宋" w:hAnsi="仿宋" w:cs="仿宋" w:hint="eastAsia"/>
          <w:b w:val="0"/>
          <w:bCs w:val="0"/>
          <w:kern w:val="2"/>
        </w:rPr>
        <w:t>2024年8月31日</w:t>
      </w:r>
      <w:r>
        <w:rPr>
          <w:rFonts w:ascii="仿宋" w:eastAsia="仿宋" w:hAnsi="仿宋" w:cs="仿宋"/>
          <w:b w:val="0"/>
          <w:bCs w:val="0"/>
          <w:kern w:val="2"/>
        </w:rPr>
        <w:t>的全部资金投入与支出，涉及资金总额</w:t>
      </w:r>
      <w:r>
        <w:rPr>
          <w:rFonts w:ascii="仿宋" w:eastAsia="仿宋" w:hAnsi="仿宋" w:cs="仿宋" w:hint="eastAsia"/>
          <w:b w:val="0"/>
          <w:bCs w:val="0"/>
          <w:kern w:val="2"/>
        </w:rPr>
        <w:t>3</w:t>
      </w:r>
      <w:r>
        <w:rPr>
          <w:rFonts w:ascii="仿宋" w:eastAsia="仿宋" w:hAnsi="仿宋" w:cs="仿宋"/>
          <w:b w:val="0"/>
          <w:bCs w:val="0"/>
          <w:kern w:val="2"/>
        </w:rPr>
        <w:t>万元。</w:t>
      </w:r>
    </w:p>
    <w:p w14:paraId="6DFEDDA0"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761B8A41" w14:textId="77777777" w:rsidR="000A3C56" w:rsidRDefault="00000000">
      <w:pPr>
        <w:pStyle w:val="ad"/>
        <w:widowControl w:val="0"/>
        <w:spacing w:before="0" w:after="0" w:line="560" w:lineRule="exact"/>
        <w:ind w:firstLineChars="200" w:firstLine="640"/>
        <w:jc w:val="both"/>
        <w:outlineLvl w:val="9"/>
        <w:rPr>
          <w:rFonts w:ascii="仿宋" w:eastAsia="仿宋" w:hAnsi="仿宋" w:cs="仿宋" w:hint="eastAsia"/>
          <w:b w:val="0"/>
          <w:bCs w:val="0"/>
          <w:kern w:val="2"/>
        </w:rPr>
      </w:pPr>
      <w:r>
        <w:rPr>
          <w:rFonts w:ascii="仿宋" w:eastAsia="仿宋" w:hAnsi="仿宋" w:cs="仿宋"/>
          <w:b w:val="0"/>
          <w:bCs w:val="0"/>
          <w:kern w:val="2"/>
        </w:rPr>
        <w:t>本项目预算绩效评价报告的评价范围广泛而全面，涵盖了从项目立项至评价时点期间的所有关键预算活动和财务流程。具体而言，评价范围包括但不限于以下几个方面：</w:t>
      </w:r>
    </w:p>
    <w:p w14:paraId="7D7AD39A" w14:textId="77777777" w:rsidR="000A3C56" w:rsidRDefault="00000000">
      <w:pPr>
        <w:pStyle w:val="ad"/>
        <w:widowControl w:val="0"/>
        <w:spacing w:before="0" w:after="0" w:line="560" w:lineRule="exact"/>
        <w:ind w:firstLineChars="200" w:firstLine="640"/>
        <w:jc w:val="both"/>
        <w:outlineLvl w:val="9"/>
        <w:rPr>
          <w:rFonts w:ascii="仿宋" w:eastAsia="仿宋" w:hAnsi="仿宋" w:cs="仿宋" w:hint="eastAsia"/>
          <w:b w:val="0"/>
          <w:bCs w:val="0"/>
          <w:kern w:val="2"/>
        </w:rPr>
      </w:pPr>
      <w:r>
        <w:rPr>
          <w:rFonts w:ascii="仿宋" w:eastAsia="仿宋" w:hAnsi="仿宋" w:cs="仿宋"/>
          <w:b w:val="0"/>
          <w:bCs w:val="0"/>
          <w:kern w:val="2"/>
        </w:rPr>
        <w:t>项目预算编制与执行：全面审视项目预算的编制依据、合理性、科学性以及实际执行情况，包括预算调整的原因和效果。</w:t>
      </w:r>
    </w:p>
    <w:p w14:paraId="7A20C0DD" w14:textId="77777777" w:rsidR="000A3C56" w:rsidRDefault="00000000">
      <w:pPr>
        <w:pStyle w:val="ad"/>
        <w:widowControl w:val="0"/>
        <w:spacing w:before="0" w:after="0" w:line="560" w:lineRule="exact"/>
        <w:ind w:firstLineChars="200" w:firstLine="640"/>
        <w:jc w:val="both"/>
        <w:outlineLvl w:val="9"/>
        <w:rPr>
          <w:rFonts w:ascii="仿宋" w:eastAsia="仿宋" w:hAnsi="仿宋" w:cs="仿宋" w:hint="eastAsia"/>
          <w:b w:val="0"/>
          <w:bCs w:val="0"/>
          <w:kern w:val="2"/>
        </w:rPr>
      </w:pPr>
      <w:r>
        <w:rPr>
          <w:rFonts w:ascii="仿宋" w:eastAsia="仿宋" w:hAnsi="仿宋" w:cs="仿宋"/>
          <w:b w:val="0"/>
          <w:bCs w:val="0"/>
          <w:kern w:val="2"/>
        </w:rPr>
        <w:t>资金管理：深入分析项目资金的分配、使用和监管情况，确保资金使用的合规性、高效性和透明度。</w:t>
      </w:r>
    </w:p>
    <w:p w14:paraId="1A46CBA6" w14:textId="77777777" w:rsidR="000A3C56" w:rsidRDefault="00000000">
      <w:pPr>
        <w:pStyle w:val="ad"/>
        <w:widowControl w:val="0"/>
        <w:spacing w:before="0" w:after="0" w:line="560" w:lineRule="exact"/>
        <w:ind w:firstLineChars="200" w:firstLine="640"/>
        <w:jc w:val="both"/>
        <w:outlineLvl w:val="9"/>
        <w:rPr>
          <w:rFonts w:ascii="仿宋" w:eastAsia="仿宋" w:hAnsi="仿宋" w:cs="仿宋" w:hint="eastAsia"/>
          <w:b w:val="0"/>
          <w:bCs w:val="0"/>
          <w:kern w:val="2"/>
        </w:rPr>
      </w:pPr>
      <w:r>
        <w:rPr>
          <w:rFonts w:ascii="仿宋" w:eastAsia="仿宋" w:hAnsi="仿宋" w:cs="仿宋"/>
          <w:b w:val="0"/>
          <w:bCs w:val="0"/>
          <w:kern w:val="2"/>
        </w:rPr>
        <w:t>项目实施进度与产出：评估项目是否按照既定计划顺利推进，各项任务是否按时完成，以及项目产出的数量、质量和时</w:t>
      </w:r>
      <w:r>
        <w:rPr>
          <w:rFonts w:ascii="仿宋" w:eastAsia="仿宋" w:hAnsi="仿宋" w:cs="仿宋"/>
          <w:b w:val="0"/>
          <w:bCs w:val="0"/>
          <w:kern w:val="2"/>
        </w:rPr>
        <w:lastRenderedPageBreak/>
        <w:t>效性是否符合预期。</w:t>
      </w:r>
    </w:p>
    <w:p w14:paraId="54080FB2" w14:textId="77777777" w:rsidR="000A3C56" w:rsidRDefault="00000000">
      <w:pPr>
        <w:pStyle w:val="ad"/>
        <w:widowControl w:val="0"/>
        <w:spacing w:before="0" w:after="0" w:line="560" w:lineRule="exact"/>
        <w:ind w:firstLineChars="200" w:firstLine="640"/>
        <w:jc w:val="both"/>
        <w:outlineLvl w:val="9"/>
        <w:rPr>
          <w:rFonts w:ascii="仿宋" w:eastAsia="仿宋" w:hAnsi="仿宋" w:cs="仿宋" w:hint="eastAsia"/>
          <w:b w:val="0"/>
          <w:bCs w:val="0"/>
          <w:kern w:val="2"/>
        </w:rPr>
      </w:pPr>
      <w:r>
        <w:rPr>
          <w:rFonts w:ascii="仿宋" w:eastAsia="仿宋" w:hAnsi="仿宋" w:cs="仿宋"/>
          <w:b w:val="0"/>
          <w:bCs w:val="0"/>
          <w:kern w:val="2"/>
        </w:rPr>
        <w:t>社会影响：考察项目对社会</w:t>
      </w:r>
      <w:r>
        <w:rPr>
          <w:rFonts w:ascii="仿宋" w:eastAsia="仿宋" w:hAnsi="仿宋" w:cs="仿宋" w:hint="eastAsia"/>
          <w:b w:val="0"/>
          <w:bCs w:val="0"/>
          <w:kern w:val="2"/>
        </w:rPr>
        <w:t>效益</w:t>
      </w:r>
      <w:r>
        <w:rPr>
          <w:rFonts w:ascii="仿宋" w:eastAsia="仿宋" w:hAnsi="仿宋" w:cs="仿宋"/>
          <w:b w:val="0"/>
          <w:bCs w:val="0"/>
          <w:kern w:val="2"/>
        </w:rPr>
        <w:t>的综合影响。</w:t>
      </w:r>
    </w:p>
    <w:p w14:paraId="050E64DF" w14:textId="77777777" w:rsidR="000A3C56"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1DBEEF81"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4E3202C1" w14:textId="77777777" w:rsidR="000A3C56"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0F221F6C" w14:textId="77777777" w:rsidR="000A3C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1D36E61" w14:textId="77777777" w:rsidR="000A3C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29291223" w14:textId="77777777" w:rsidR="000A3C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3B6265E9" w14:textId="77777777" w:rsidR="000A3C5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2D5C0DF9"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2E2B2E24" w14:textId="77777777" w:rsidR="000A3C56"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7838B75E"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560C3761"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w:t>
      </w:r>
      <w:r>
        <w:rPr>
          <w:rFonts w:eastAsia="仿宋_GB2312"/>
          <w:color w:val="000000"/>
          <w:spacing w:val="17"/>
          <w:sz w:val="32"/>
          <w:szCs w:val="32"/>
        </w:rPr>
        <w:lastRenderedPageBreak/>
        <w:t>项目效益指标四个维度，最终形成一个由多个相互联系的指标组成的多层次指标体系。</w:t>
      </w:r>
    </w:p>
    <w:p w14:paraId="3B41A2C1"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346D77E4" w14:textId="77777777" w:rsidR="000A3C56"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3C39E97C"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5FB1DBB3"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15D7027C" w14:textId="77777777" w:rsidR="000A3C56"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63414C8A" w14:textId="77777777" w:rsidR="000A3C56"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7D9782A2"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2EB72AE3"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7423978"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587D0ED8"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w:t>
      </w:r>
      <w:r>
        <w:rPr>
          <w:rFonts w:eastAsia="仿宋_GB2312"/>
          <w:color w:val="000000"/>
          <w:spacing w:val="17"/>
          <w:sz w:val="32"/>
          <w:szCs w:val="32"/>
        </w:rPr>
        <w:lastRenderedPageBreak/>
        <w:t>进行关联性分析的方法。</w:t>
      </w:r>
      <w:r>
        <w:rPr>
          <w:rFonts w:eastAsia="仿宋_GB2312"/>
          <w:color w:val="000000"/>
          <w:spacing w:val="17"/>
          <w:sz w:val="32"/>
          <w:szCs w:val="32"/>
        </w:rPr>
        <w:t xml:space="preserve"> </w:t>
      </w:r>
    </w:p>
    <w:p w14:paraId="03D70CA3"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646F266"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338306C8" w14:textId="77777777" w:rsidR="000A3C56"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（四）公众评判法。是指通过专家评估、公众问卷及抽样调查等方式进行评判的方法。</w:t>
      </w:r>
    </w:p>
    <w:p w14:paraId="362E5DB0"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7876DA4A"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43C24BA2"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）财政部门和预算部门确认或认可的其他标准。</w:t>
      </w:r>
    </w:p>
    <w:p w14:paraId="7BDBEFE4" w14:textId="77777777" w:rsidR="000A3C56" w:rsidRDefault="00000000">
      <w:pPr>
        <w:pStyle w:val="ad"/>
        <w:numPr>
          <w:ilvl w:val="0"/>
          <w:numId w:val="1"/>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7AAD999D"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1</w:t>
      </w:r>
      <w:r>
        <w:rPr>
          <w:rFonts w:eastAsia="仿宋_GB2312"/>
          <w:kern w:val="28"/>
          <w:sz w:val="32"/>
          <w:szCs w:val="32"/>
        </w:rPr>
        <w:t>）前期准备与规划</w:t>
      </w:r>
    </w:p>
    <w:p w14:paraId="048550A0"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在项目绩效评价工作启动之初，成立了专门的评价工作小组，小组成员由财务</w:t>
      </w:r>
      <w:r>
        <w:rPr>
          <w:rFonts w:eastAsia="仿宋_GB2312" w:hint="eastAsia"/>
          <w:kern w:val="28"/>
          <w:sz w:val="32"/>
          <w:szCs w:val="32"/>
        </w:rPr>
        <w:t>人员</w:t>
      </w:r>
      <w:r>
        <w:rPr>
          <w:rFonts w:eastAsia="仿宋_GB2312"/>
          <w:kern w:val="28"/>
          <w:sz w:val="32"/>
          <w:szCs w:val="32"/>
        </w:rPr>
        <w:t>、项目管理人员及</w:t>
      </w:r>
      <w:r>
        <w:rPr>
          <w:rFonts w:eastAsia="仿宋_GB2312" w:hint="eastAsia"/>
          <w:kern w:val="28"/>
          <w:sz w:val="32"/>
          <w:szCs w:val="32"/>
        </w:rPr>
        <w:t>药化品</w:t>
      </w:r>
      <w:r>
        <w:rPr>
          <w:rFonts w:eastAsia="仿宋_GB2312"/>
          <w:kern w:val="28"/>
          <w:sz w:val="32"/>
          <w:szCs w:val="32"/>
        </w:rPr>
        <w:t>相关领域技术骨干组成，确保从多角度、全方位对项目绩效进行评价。同时，明确了评价工作的目标、范围、重点及时间安排，制定了详细的工作计划，为评价工作的顺利开展奠定了坚实基础。</w:t>
      </w:r>
    </w:p>
    <w:p w14:paraId="365BA69D"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2</w:t>
      </w:r>
      <w:r>
        <w:rPr>
          <w:rFonts w:eastAsia="仿宋_GB2312"/>
          <w:kern w:val="28"/>
          <w:sz w:val="32"/>
          <w:szCs w:val="32"/>
        </w:rPr>
        <w:t>）指标体系构建</w:t>
      </w:r>
    </w:p>
    <w:p w14:paraId="0FE11E08"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依据项目的性质、目标以及预期成果，构建了科学合理的绩效评价指标体系。该指标体系涵盖了项目决策、项目过程、项目产出、项目效益四个维度，选取了具有代表性和可衡量性</w:t>
      </w:r>
      <w:r>
        <w:rPr>
          <w:rFonts w:eastAsia="仿宋_GB2312"/>
          <w:kern w:val="28"/>
          <w:sz w:val="32"/>
          <w:szCs w:val="32"/>
        </w:rPr>
        <w:lastRenderedPageBreak/>
        <w:t>的关键指标，并为每个指标设定了明确的评价标准与权重，确保评价结果能够全面、准确地反映项目的绩效状况。</w:t>
      </w:r>
    </w:p>
    <w:p w14:paraId="610DDEAA"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3</w:t>
      </w:r>
      <w:r>
        <w:rPr>
          <w:rFonts w:eastAsia="仿宋_GB2312"/>
          <w:kern w:val="28"/>
          <w:sz w:val="32"/>
          <w:szCs w:val="32"/>
        </w:rPr>
        <w:t>）数据收集与整理</w:t>
      </w:r>
    </w:p>
    <w:p w14:paraId="3BD1E456"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AD1BDEA"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4</w:t>
      </w:r>
      <w:r>
        <w:rPr>
          <w:rFonts w:eastAsia="仿宋_GB2312"/>
          <w:kern w:val="28"/>
          <w:sz w:val="32"/>
          <w:szCs w:val="32"/>
        </w:rPr>
        <w:t>）数据分析与评估</w:t>
      </w:r>
    </w:p>
    <w:p w14:paraId="4107A557"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2B230EC"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5</w:t>
      </w:r>
      <w:r>
        <w:rPr>
          <w:rFonts w:eastAsia="仿宋_GB2312"/>
          <w:kern w:val="28"/>
          <w:sz w:val="32"/>
          <w:szCs w:val="32"/>
        </w:rPr>
        <w:t>）报告撰写与反馈</w:t>
      </w:r>
    </w:p>
    <w:p w14:paraId="1C17E105"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F157965"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t>（</w:t>
      </w:r>
      <w:r>
        <w:rPr>
          <w:rFonts w:eastAsia="仿宋_GB2312"/>
          <w:kern w:val="28"/>
          <w:sz w:val="32"/>
          <w:szCs w:val="32"/>
        </w:rPr>
        <w:t>6</w:t>
      </w:r>
      <w:r>
        <w:rPr>
          <w:rFonts w:eastAsia="仿宋_GB2312"/>
          <w:kern w:val="28"/>
          <w:sz w:val="32"/>
          <w:szCs w:val="32"/>
        </w:rPr>
        <w:t>）后续跟踪与改进</w:t>
      </w:r>
    </w:p>
    <w:p w14:paraId="4C3A19D8" w14:textId="77777777" w:rsidR="000A3C56" w:rsidRDefault="00000000">
      <w:pPr>
        <w:spacing w:line="560" w:lineRule="exact"/>
        <w:ind w:firstLineChars="200" w:firstLine="640"/>
        <w:rPr>
          <w:rFonts w:eastAsia="仿宋_GB2312"/>
          <w:kern w:val="28"/>
          <w:sz w:val="32"/>
          <w:szCs w:val="32"/>
        </w:rPr>
      </w:pPr>
      <w:r>
        <w:rPr>
          <w:rFonts w:eastAsia="仿宋_GB2312"/>
          <w:kern w:val="28"/>
          <w:sz w:val="32"/>
          <w:szCs w:val="32"/>
        </w:rPr>
        <w:lastRenderedPageBreak/>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4F45BC8" w14:textId="77777777" w:rsidR="000A3C56" w:rsidRDefault="00000000">
      <w:pPr>
        <w:numPr>
          <w:ilvl w:val="0"/>
          <w:numId w:val="2"/>
        </w:numPr>
        <w:spacing w:line="560" w:lineRule="exact"/>
        <w:ind w:firstLineChars="200" w:firstLine="640"/>
        <w:rPr>
          <w:rFonts w:eastAsia="黑体"/>
          <w:sz w:val="32"/>
          <w:szCs w:val="32"/>
        </w:rPr>
      </w:pPr>
      <w:r>
        <w:rPr>
          <w:rFonts w:eastAsia="黑体"/>
          <w:sz w:val="32"/>
          <w:szCs w:val="32"/>
        </w:rPr>
        <w:t>综合评价情况及评价结论（附相关评分表）</w:t>
      </w:r>
    </w:p>
    <w:p w14:paraId="7D3EA475" w14:textId="77777777" w:rsidR="000A3C5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58DA9340" w14:textId="77777777" w:rsidR="000A3C56" w:rsidRDefault="00000000">
      <w:pPr>
        <w:pStyle w:val="ac"/>
        <w:widowControl/>
        <w:spacing w:beforeAutospacing="0" w:afterAutospacing="0" w:line="560" w:lineRule="exact"/>
        <w:ind w:firstLineChars="200" w:firstLine="640"/>
        <w:rPr>
          <w:rFonts w:eastAsia="仿宋_GB2312"/>
          <w:kern w:val="28"/>
          <w:sz w:val="32"/>
          <w:szCs w:val="32"/>
        </w:rPr>
      </w:pPr>
      <w:r>
        <w:rPr>
          <w:rFonts w:eastAsia="仿宋_GB2312"/>
          <w:kern w:val="28"/>
          <w:sz w:val="32"/>
          <w:szCs w:val="32"/>
        </w:rPr>
        <w:t>本项目的综合评价基于对项目各方面绩效的深入分析与评估。从项目目标的达成情况来看，</w:t>
      </w:r>
      <w:r>
        <w:rPr>
          <w:rFonts w:eastAsia="仿宋_GB2312"/>
          <w:kern w:val="28"/>
          <w:sz w:val="32"/>
          <w:szCs w:val="32"/>
        </w:rPr>
        <w:t>2024</w:t>
      </w:r>
      <w:r>
        <w:rPr>
          <w:rFonts w:eastAsia="仿宋_GB2312"/>
          <w:kern w:val="28"/>
          <w:sz w:val="32"/>
          <w:szCs w:val="32"/>
        </w:rPr>
        <w:t>年度自治区药品抽检经费在</w:t>
      </w:r>
      <w:r>
        <w:rPr>
          <w:rFonts w:eastAsia="仿宋_GB2312"/>
          <w:kern w:val="28"/>
          <w:sz w:val="32"/>
          <w:szCs w:val="32"/>
        </w:rPr>
        <w:t>①</w:t>
      </w:r>
      <w:r>
        <w:rPr>
          <w:rFonts w:eastAsia="仿宋_GB2312"/>
          <w:kern w:val="28"/>
          <w:sz w:val="32"/>
          <w:szCs w:val="32"/>
        </w:rPr>
        <w:t>加大</w:t>
      </w:r>
      <w:r>
        <w:rPr>
          <w:rFonts w:eastAsia="仿宋_GB2312"/>
          <w:kern w:val="28"/>
          <w:sz w:val="32"/>
          <w:szCs w:val="32"/>
        </w:rPr>
        <w:t>“</w:t>
      </w:r>
      <w:r>
        <w:rPr>
          <w:rFonts w:eastAsia="仿宋_GB2312"/>
          <w:kern w:val="28"/>
          <w:sz w:val="32"/>
          <w:szCs w:val="32"/>
        </w:rPr>
        <w:t>两品一械</w:t>
      </w:r>
      <w:r>
        <w:rPr>
          <w:rFonts w:eastAsia="仿宋_GB2312"/>
          <w:kern w:val="28"/>
          <w:sz w:val="32"/>
          <w:szCs w:val="32"/>
        </w:rPr>
        <w:t>”</w:t>
      </w:r>
      <w:r>
        <w:rPr>
          <w:rFonts w:eastAsia="仿宋_GB2312"/>
          <w:kern w:val="28"/>
          <w:sz w:val="32"/>
          <w:szCs w:val="32"/>
        </w:rPr>
        <w:t>监管力度，提升监管水平；</w:t>
      </w:r>
      <w:r>
        <w:rPr>
          <w:rFonts w:eastAsia="仿宋_GB2312"/>
          <w:kern w:val="28"/>
          <w:sz w:val="32"/>
          <w:szCs w:val="32"/>
        </w:rPr>
        <w:t>②</w:t>
      </w:r>
      <w:r>
        <w:rPr>
          <w:rFonts w:eastAsia="仿宋_GB2312"/>
          <w:kern w:val="28"/>
          <w:sz w:val="32"/>
          <w:szCs w:val="32"/>
        </w:rPr>
        <w:t>加大科普宣传力度，提升公众对药品安全满意度水平；</w:t>
      </w:r>
      <w:r>
        <w:rPr>
          <w:rFonts w:eastAsia="仿宋_GB2312"/>
          <w:kern w:val="28"/>
          <w:sz w:val="32"/>
          <w:szCs w:val="32"/>
        </w:rPr>
        <w:t>③</w:t>
      </w:r>
      <w:r>
        <w:rPr>
          <w:rFonts w:eastAsia="仿宋_GB2312"/>
          <w:kern w:val="28"/>
          <w:sz w:val="32"/>
          <w:szCs w:val="32"/>
        </w:rPr>
        <w:t>严厉打击假冒伪劣产品制售行为，保护公众用药安全等方面表现出色，达到了预期的标准与要求。同时，项目也在</w:t>
      </w:r>
      <w:r>
        <w:rPr>
          <w:rFonts w:eastAsia="仿宋_GB2312" w:hint="eastAsia"/>
          <w:kern w:val="28"/>
          <w:sz w:val="32"/>
          <w:szCs w:val="32"/>
        </w:rPr>
        <w:t>药化品监管方面</w:t>
      </w:r>
      <w:r>
        <w:rPr>
          <w:rFonts w:eastAsia="仿宋_GB2312"/>
          <w:kern w:val="28"/>
          <w:sz w:val="32"/>
          <w:szCs w:val="32"/>
        </w:rPr>
        <w:t>取得了显著的成效，如</w:t>
      </w:r>
      <w:r>
        <w:rPr>
          <w:rFonts w:eastAsia="仿宋_GB2312" w:hint="eastAsia"/>
          <w:kern w:val="28"/>
          <w:sz w:val="32"/>
          <w:szCs w:val="32"/>
        </w:rPr>
        <w:t>通过日常监督检查，及时发现并消除了药品安全方面存在的风险隐患，严惩违法违规行为，提高了从业人员依法经营的意识，有效地维护了辖区药品市场执行和质量安全</w:t>
      </w:r>
      <w:r>
        <w:rPr>
          <w:rFonts w:eastAsia="仿宋_GB2312"/>
          <w:kern w:val="28"/>
          <w:sz w:val="32"/>
          <w:szCs w:val="32"/>
        </w:rPr>
        <w:t>。</w:t>
      </w:r>
    </w:p>
    <w:p w14:paraId="0A5C4C1A" w14:textId="77777777" w:rsidR="000A3C56" w:rsidRDefault="00000000">
      <w:pPr>
        <w:pStyle w:val="ac"/>
        <w:widowControl/>
        <w:spacing w:beforeAutospacing="0" w:afterAutospacing="0" w:line="560" w:lineRule="exact"/>
        <w:ind w:firstLineChars="200" w:firstLine="640"/>
        <w:rPr>
          <w:rFonts w:eastAsia="仿宋_GB2312"/>
          <w:kern w:val="28"/>
          <w:sz w:val="32"/>
          <w:szCs w:val="32"/>
        </w:rPr>
      </w:pPr>
      <w:r>
        <w:rPr>
          <w:rFonts w:eastAsia="仿宋_GB2312"/>
          <w:kern w:val="28"/>
          <w:sz w:val="32"/>
          <w:szCs w:val="32"/>
        </w:rPr>
        <w:t>在项目管理方面，</w:t>
      </w:r>
      <w:r>
        <w:rPr>
          <w:rFonts w:eastAsia="仿宋_GB2312" w:hint="eastAsia"/>
          <w:kern w:val="28"/>
          <w:sz w:val="32"/>
          <w:szCs w:val="32"/>
        </w:rPr>
        <w:t>沙依巴克区市场监督管理局</w:t>
      </w:r>
      <w:r>
        <w:rPr>
          <w:rFonts w:eastAsia="仿宋_GB2312"/>
          <w:kern w:val="28"/>
          <w:sz w:val="32"/>
          <w:szCs w:val="32"/>
        </w:rPr>
        <w:t>通过有效的规划、组织与协调，项目得以顺利实施，并在预算与时间上保持了良好的控制。</w:t>
      </w:r>
    </w:p>
    <w:p w14:paraId="0598D6B0" w14:textId="77777777" w:rsidR="000A3C56" w:rsidRDefault="00000000">
      <w:pPr>
        <w:pStyle w:val="ac"/>
        <w:widowControl/>
        <w:spacing w:beforeAutospacing="0" w:afterAutospacing="0" w:line="560" w:lineRule="exact"/>
        <w:ind w:firstLineChars="200" w:firstLine="640"/>
        <w:rPr>
          <w:rFonts w:eastAsia="仿宋_GB2312"/>
          <w:kern w:val="28"/>
          <w:sz w:val="32"/>
          <w:szCs w:val="32"/>
        </w:rPr>
      </w:pPr>
      <w:r>
        <w:rPr>
          <w:rFonts w:eastAsia="仿宋_GB2312"/>
          <w:kern w:val="28"/>
          <w:sz w:val="32"/>
          <w:szCs w:val="32"/>
        </w:rPr>
        <w:t>从项目效益的角度来看，本项目不仅实现了预期的社会效益方面产生了积极的影响。具体而言，</w:t>
      </w:r>
      <w:r>
        <w:rPr>
          <w:rFonts w:eastAsia="仿宋_GB2312" w:hint="eastAsia"/>
          <w:kern w:val="28"/>
          <w:sz w:val="32"/>
          <w:szCs w:val="32"/>
        </w:rPr>
        <w:t>通过开展用药宣传教育活动普及安全用药知识，增强公众的自我保护意识和合理用药</w:t>
      </w:r>
      <w:r>
        <w:rPr>
          <w:rFonts w:eastAsia="仿宋_GB2312" w:hint="eastAsia"/>
          <w:kern w:val="28"/>
          <w:sz w:val="32"/>
          <w:szCs w:val="32"/>
        </w:rPr>
        <w:lastRenderedPageBreak/>
        <w:t>能力，同时对药品不良反应的监测能够及时发现潜在的药品安全隐患，降低药品对公众健康的风险，整体公众健康水平</w:t>
      </w:r>
      <w:r>
        <w:rPr>
          <w:rFonts w:eastAsia="仿宋_GB2312"/>
          <w:kern w:val="28"/>
          <w:sz w:val="32"/>
          <w:szCs w:val="32"/>
        </w:rPr>
        <w:t>等方面的提升，为项目的利益相关者带来了实实在在的利益。</w:t>
      </w:r>
    </w:p>
    <w:p w14:paraId="54454C27" w14:textId="77777777" w:rsidR="000A3C56" w:rsidRDefault="00000000">
      <w:pPr>
        <w:pStyle w:val="ac"/>
        <w:widowControl/>
        <w:spacing w:beforeAutospacing="0" w:afterAutospacing="0" w:line="560" w:lineRule="exact"/>
        <w:ind w:firstLineChars="200" w:firstLine="640"/>
        <w:rPr>
          <w:rFonts w:eastAsia="仿宋_GB2312"/>
          <w:kern w:val="28"/>
          <w:sz w:val="32"/>
          <w:szCs w:val="32"/>
        </w:rPr>
      </w:pPr>
      <w:r>
        <w:rPr>
          <w:rFonts w:eastAsia="仿宋_GB2312"/>
          <w:kern w:val="28"/>
          <w:sz w:val="32"/>
          <w:szCs w:val="32"/>
        </w:rPr>
        <w:t>综上所述，</w:t>
      </w:r>
      <w:r>
        <w:rPr>
          <w:rFonts w:eastAsia="仿宋_GB2312"/>
          <w:kern w:val="28"/>
          <w:sz w:val="32"/>
          <w:szCs w:val="32"/>
        </w:rPr>
        <w:t>2024</w:t>
      </w:r>
      <w:r>
        <w:rPr>
          <w:rFonts w:eastAsia="仿宋_GB2312"/>
          <w:kern w:val="28"/>
          <w:sz w:val="32"/>
          <w:szCs w:val="32"/>
        </w:rPr>
        <w:t>年度自治区药品抽检经费在绩效评价中表现出色，达到了项目的预期目标，并在多个方面取得了显著的成效。</w:t>
      </w:r>
    </w:p>
    <w:p w14:paraId="26847B4C" w14:textId="77777777" w:rsidR="000A3C5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1E029C44" w14:textId="77777777" w:rsidR="000A3C5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35092F68" w14:textId="77777777" w:rsidR="000A3C56"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0A3C56" w14:paraId="4D308E2E"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3556BE3" w14:textId="77777777" w:rsidR="000A3C56"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B757697" w14:textId="77777777" w:rsidR="000A3C56"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6D6C84E" w14:textId="77777777" w:rsidR="000A3C56"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6662257" w14:textId="77777777" w:rsidR="000A3C56" w:rsidRDefault="00000000">
            <w:pPr>
              <w:jc w:val="center"/>
              <w:rPr>
                <w:rFonts w:eastAsia="仿宋_GB2312"/>
                <w:b/>
                <w:bCs/>
                <w:color w:val="000000"/>
                <w:szCs w:val="21"/>
              </w:rPr>
            </w:pPr>
            <w:r>
              <w:rPr>
                <w:rFonts w:eastAsia="仿宋_GB2312" w:hint="eastAsia"/>
                <w:b/>
                <w:bCs/>
                <w:color w:val="000000"/>
                <w:szCs w:val="21"/>
              </w:rPr>
              <w:t>得分率</w:t>
            </w:r>
          </w:p>
        </w:tc>
      </w:tr>
      <w:tr w:rsidR="000A3C56" w14:paraId="211E5C8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E8140B9" w14:textId="77777777" w:rsidR="000A3C56"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167025F1" w14:textId="77777777" w:rsidR="000A3C5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DFA79E2" w14:textId="77777777" w:rsidR="000A3C5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34D9E86" w14:textId="77777777" w:rsidR="000A3C56" w:rsidRDefault="00000000">
            <w:pPr>
              <w:jc w:val="center"/>
              <w:rPr>
                <w:rFonts w:eastAsia="仿宋_GB2312"/>
                <w:color w:val="000000"/>
                <w:szCs w:val="21"/>
              </w:rPr>
            </w:pPr>
            <w:r>
              <w:rPr>
                <w:rFonts w:eastAsia="仿宋_GB2312" w:hint="eastAsia"/>
                <w:color w:val="000000"/>
                <w:szCs w:val="21"/>
              </w:rPr>
              <w:t>100%</w:t>
            </w:r>
          </w:p>
        </w:tc>
      </w:tr>
      <w:tr w:rsidR="000A3C56" w14:paraId="4DC0307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656A4BA" w14:textId="77777777" w:rsidR="000A3C56"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381C985F" w14:textId="77777777" w:rsidR="000A3C5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B8DB942" w14:textId="77777777" w:rsidR="000A3C5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6E264F0" w14:textId="77777777" w:rsidR="000A3C56" w:rsidRDefault="00000000">
            <w:pPr>
              <w:jc w:val="center"/>
              <w:rPr>
                <w:rFonts w:eastAsia="仿宋_GB2312"/>
                <w:color w:val="000000"/>
                <w:szCs w:val="21"/>
              </w:rPr>
            </w:pPr>
            <w:r>
              <w:rPr>
                <w:rFonts w:eastAsia="仿宋_GB2312" w:hint="eastAsia"/>
                <w:color w:val="000000"/>
                <w:szCs w:val="21"/>
              </w:rPr>
              <w:t>100%</w:t>
            </w:r>
          </w:p>
        </w:tc>
      </w:tr>
      <w:tr w:rsidR="000A3C56" w14:paraId="295B9EB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1FC97FC" w14:textId="77777777" w:rsidR="000A3C56"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7BDC3F2B" w14:textId="77777777" w:rsidR="000A3C56"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1BF150A3" w14:textId="77777777" w:rsidR="000A3C56"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55E19D85" w14:textId="77777777" w:rsidR="000A3C56" w:rsidRDefault="00000000">
            <w:pPr>
              <w:jc w:val="center"/>
              <w:rPr>
                <w:rFonts w:eastAsia="仿宋_GB2312"/>
                <w:color w:val="000000"/>
                <w:szCs w:val="21"/>
              </w:rPr>
            </w:pPr>
            <w:r>
              <w:rPr>
                <w:rFonts w:eastAsia="仿宋_GB2312" w:hint="eastAsia"/>
                <w:color w:val="000000"/>
                <w:szCs w:val="21"/>
              </w:rPr>
              <w:t>100%</w:t>
            </w:r>
          </w:p>
        </w:tc>
      </w:tr>
      <w:tr w:rsidR="000A3C56" w14:paraId="03FD408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44BA46D" w14:textId="77777777" w:rsidR="000A3C56"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0B1A762D" w14:textId="77777777" w:rsidR="000A3C56"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515E2CA" w14:textId="77777777" w:rsidR="000A3C56"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2C3420B" w14:textId="77777777" w:rsidR="000A3C56" w:rsidRDefault="00000000">
            <w:pPr>
              <w:jc w:val="center"/>
              <w:rPr>
                <w:rFonts w:eastAsia="仿宋_GB2312"/>
                <w:color w:val="000000"/>
                <w:szCs w:val="21"/>
              </w:rPr>
            </w:pPr>
            <w:r>
              <w:rPr>
                <w:rFonts w:eastAsia="仿宋_GB2312" w:hint="eastAsia"/>
                <w:color w:val="000000"/>
                <w:szCs w:val="21"/>
              </w:rPr>
              <w:t>100%</w:t>
            </w:r>
          </w:p>
        </w:tc>
      </w:tr>
      <w:tr w:rsidR="000A3C56" w14:paraId="4687939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FC01330" w14:textId="77777777" w:rsidR="000A3C56"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07FFE96A" w14:textId="77777777" w:rsidR="000A3C56"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74E04B48" w14:textId="77777777" w:rsidR="000A3C56"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62CA44B2" w14:textId="77777777" w:rsidR="000A3C56" w:rsidRDefault="00000000">
            <w:pPr>
              <w:jc w:val="center"/>
              <w:rPr>
                <w:rFonts w:eastAsia="仿宋_GB2312"/>
                <w:b/>
                <w:bCs/>
                <w:color w:val="000000"/>
                <w:szCs w:val="21"/>
              </w:rPr>
            </w:pPr>
            <w:r>
              <w:rPr>
                <w:rFonts w:eastAsia="仿宋_GB2312" w:hint="eastAsia"/>
                <w:color w:val="000000"/>
                <w:szCs w:val="21"/>
              </w:rPr>
              <w:t>100%</w:t>
            </w:r>
          </w:p>
        </w:tc>
      </w:tr>
    </w:tbl>
    <w:p w14:paraId="35DDBF1F" w14:textId="77777777" w:rsidR="000A3C56" w:rsidRDefault="00000000">
      <w:pPr>
        <w:spacing w:line="560" w:lineRule="exact"/>
        <w:ind w:firstLineChars="200" w:firstLine="640"/>
        <w:rPr>
          <w:rFonts w:eastAsia="黑体"/>
          <w:sz w:val="32"/>
          <w:szCs w:val="32"/>
        </w:rPr>
      </w:pPr>
      <w:r>
        <w:rPr>
          <w:rFonts w:eastAsia="黑体"/>
          <w:sz w:val="32"/>
          <w:szCs w:val="32"/>
        </w:rPr>
        <w:t>四、绩效评价指标分析</w:t>
      </w:r>
    </w:p>
    <w:p w14:paraId="2FBE75D1" w14:textId="77777777" w:rsidR="000A3C5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48DF89D5"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hint="eastAsia"/>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w:t>
      </w:r>
      <w:r>
        <w:rPr>
          <w:rFonts w:eastAsia="仿宋_GB2312"/>
          <w:sz w:val="32"/>
          <w:szCs w:val="32"/>
        </w:rPr>
        <w:lastRenderedPageBreak/>
        <w:t>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45FBB26F" w14:textId="77777777" w:rsidR="000A3C5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0FD2E494"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5513D28"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w:t>
      </w:r>
      <w:r>
        <w:rPr>
          <w:rFonts w:eastAsia="方正仿宋_GBK" w:hint="eastAsia"/>
          <w:sz w:val="32"/>
          <w:szCs w:val="32"/>
        </w:rPr>
        <w:t>《</w:t>
      </w:r>
      <w:r>
        <w:rPr>
          <w:rFonts w:eastAsia="仿宋_GB2312" w:hint="eastAsia"/>
          <w:sz w:val="32"/>
          <w:szCs w:val="32"/>
        </w:rPr>
        <w:t>乌鲁木齐市市场监督管理局关于印发</w:t>
      </w:r>
      <w:r>
        <w:rPr>
          <w:rFonts w:eastAsia="仿宋_GB2312" w:hint="eastAsia"/>
          <w:sz w:val="32"/>
          <w:szCs w:val="32"/>
        </w:rPr>
        <w:t>2024</w:t>
      </w:r>
      <w:r>
        <w:rPr>
          <w:rFonts w:eastAsia="仿宋_GB2312" w:hint="eastAsia"/>
          <w:sz w:val="32"/>
          <w:szCs w:val="32"/>
        </w:rPr>
        <w:t>年乌鲁木齐市药品、医疗器械、化妆品抽检工作方案的通知》</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3050BB06"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0742B500"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项目申请、设立过程符合相关要求，严格按照审批流程准备符合要求的文件、材料；根据</w:t>
      </w:r>
      <w:r>
        <w:rPr>
          <w:rFonts w:eastAsia="仿宋_GB2312" w:hint="eastAsia"/>
          <w:sz w:val="32"/>
          <w:szCs w:val="32"/>
        </w:rPr>
        <w:t>《乌鲁木齐市市场监督管理局关于印发</w:t>
      </w:r>
      <w:r>
        <w:rPr>
          <w:rFonts w:eastAsia="仿宋_GB2312" w:hint="eastAsia"/>
          <w:sz w:val="32"/>
          <w:szCs w:val="32"/>
        </w:rPr>
        <w:t>2024</w:t>
      </w:r>
      <w:r>
        <w:rPr>
          <w:rFonts w:eastAsia="仿宋_GB2312" w:hint="eastAsia"/>
          <w:sz w:val="32"/>
          <w:szCs w:val="32"/>
        </w:rPr>
        <w:t>年乌鲁木齐市药品、医疗器械、化妆品抽检工作方案的通知》</w:t>
      </w:r>
      <w:r>
        <w:rPr>
          <w:rFonts w:eastAsia="仿宋_GB2312"/>
          <w:sz w:val="32"/>
          <w:szCs w:val="32"/>
        </w:rPr>
        <w:t>工作计划和经费预算，经过与部门项目分管领导沟通、筛选确定经费预算计划，确定最终预算方案。项目的审批文件、材料符合相关要求，项目事前经过必要的集体决策，保障了程序的规范性。</w:t>
      </w:r>
    </w:p>
    <w:p w14:paraId="5227B276" w14:textId="77777777" w:rsidR="000A3C5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0A153BCD"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2F2F472"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的明细化情况。绩效目标表经过审</w:t>
      </w:r>
      <w:r>
        <w:rPr>
          <w:rFonts w:eastAsia="仿宋_GB2312"/>
          <w:sz w:val="32"/>
          <w:szCs w:val="32"/>
        </w:rPr>
        <w:lastRenderedPageBreak/>
        <w:t>核，绩效目标与实际工作内容具有相关性，预算与确定的项目投资额相匹配，对项目任务进行了详细分解。项目预期产出效益及效果符合正常的业绩水平。</w:t>
      </w:r>
    </w:p>
    <w:p w14:paraId="0324708B"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3AB6444F"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sz w:val="32"/>
          <w:szCs w:val="32"/>
        </w:rPr>
        <w:t>①</w:t>
      </w:r>
      <w:r>
        <w:rPr>
          <w:rFonts w:eastAsia="仿宋_GB2312"/>
          <w:sz w:val="32"/>
          <w:szCs w:val="32"/>
        </w:rPr>
        <w:t>数量指标：</w:t>
      </w:r>
      <w:r>
        <w:rPr>
          <w:rFonts w:eastAsia="仿宋_GB2312" w:hint="eastAsia"/>
          <w:sz w:val="32"/>
          <w:szCs w:val="32"/>
        </w:rPr>
        <w:t>药品抽样</w:t>
      </w:r>
      <w:r>
        <w:rPr>
          <w:rFonts w:eastAsia="仿宋_GB2312" w:hint="eastAsia"/>
          <w:sz w:val="32"/>
          <w:szCs w:val="32"/>
        </w:rPr>
        <w:t>34</w:t>
      </w:r>
      <w:r>
        <w:rPr>
          <w:rFonts w:eastAsia="仿宋_GB2312" w:hint="eastAsia"/>
          <w:sz w:val="32"/>
          <w:szCs w:val="32"/>
        </w:rPr>
        <w:t>批次，化妆品抽样</w:t>
      </w:r>
      <w:r>
        <w:rPr>
          <w:rFonts w:eastAsia="仿宋_GB2312" w:hint="eastAsia"/>
          <w:sz w:val="32"/>
          <w:szCs w:val="32"/>
        </w:rPr>
        <w:t>10</w:t>
      </w:r>
      <w:r>
        <w:rPr>
          <w:rFonts w:eastAsia="仿宋_GB2312" w:hint="eastAsia"/>
          <w:sz w:val="32"/>
          <w:szCs w:val="32"/>
        </w:rPr>
        <w:t>批次。</w:t>
      </w:r>
      <w:r>
        <w:rPr>
          <w:rFonts w:eastAsia="仿宋_GB2312"/>
          <w:sz w:val="32"/>
          <w:szCs w:val="32"/>
        </w:rPr>
        <w:t>②</w:t>
      </w:r>
      <w:r>
        <w:rPr>
          <w:rFonts w:eastAsia="仿宋_GB2312"/>
          <w:sz w:val="32"/>
          <w:szCs w:val="32"/>
        </w:rPr>
        <w:t>质量指标：</w:t>
      </w:r>
      <w:r>
        <w:rPr>
          <w:rFonts w:eastAsia="仿宋_GB2312" w:hint="eastAsia"/>
          <w:sz w:val="32"/>
          <w:szCs w:val="32"/>
        </w:rPr>
        <w:t>药品零售企业及使用单位检查覆盖率≥</w:t>
      </w:r>
      <w:r>
        <w:rPr>
          <w:rFonts w:eastAsia="仿宋_GB2312" w:hint="eastAsia"/>
          <w:sz w:val="32"/>
          <w:szCs w:val="32"/>
        </w:rPr>
        <w:t>85%</w:t>
      </w:r>
      <w:r>
        <w:rPr>
          <w:rFonts w:eastAsia="仿宋_GB2312" w:hint="eastAsia"/>
          <w:sz w:val="32"/>
          <w:szCs w:val="32"/>
        </w:rPr>
        <w:t>，网络药品销售单位检查覆盖率</w:t>
      </w:r>
      <w:r>
        <w:rPr>
          <w:rFonts w:eastAsia="仿宋_GB2312" w:hint="eastAsia"/>
          <w:sz w:val="32"/>
          <w:szCs w:val="32"/>
        </w:rPr>
        <w:t>100%</w:t>
      </w:r>
      <w:r>
        <w:rPr>
          <w:rFonts w:eastAsia="仿宋_GB2312" w:hint="eastAsia"/>
          <w:sz w:val="32"/>
          <w:szCs w:val="32"/>
        </w:rPr>
        <w:t>。</w:t>
      </w: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r>
        <w:rPr>
          <w:rFonts w:eastAsia="仿宋_GB2312" w:hint="eastAsia"/>
          <w:sz w:val="32"/>
          <w:szCs w:val="32"/>
        </w:rPr>
        <w:t>资金拨付及时率</w:t>
      </w:r>
      <w:r>
        <w:rPr>
          <w:rFonts w:eastAsia="仿宋_GB2312" w:hint="eastAsia"/>
          <w:sz w:val="32"/>
          <w:szCs w:val="32"/>
        </w:rPr>
        <w:t>100%</w:t>
      </w:r>
      <w:r>
        <w:rPr>
          <w:rFonts w:eastAsia="仿宋_GB2312" w:hint="eastAsia"/>
          <w:sz w:val="32"/>
          <w:szCs w:val="32"/>
        </w:rPr>
        <w:t>。</w:t>
      </w: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r>
        <w:rPr>
          <w:rFonts w:eastAsia="仿宋_GB2312" w:hint="eastAsia"/>
          <w:sz w:val="32"/>
          <w:szCs w:val="32"/>
        </w:rPr>
        <w:t>抽样每批次平均成本≤</w:t>
      </w:r>
      <w:r>
        <w:rPr>
          <w:rFonts w:eastAsia="仿宋_GB2312" w:hint="eastAsia"/>
          <w:sz w:val="32"/>
          <w:szCs w:val="32"/>
        </w:rPr>
        <w:t>150</w:t>
      </w:r>
      <w:r>
        <w:rPr>
          <w:rFonts w:eastAsia="仿宋_GB2312" w:hint="eastAsia"/>
          <w:sz w:val="32"/>
          <w:szCs w:val="32"/>
        </w:rPr>
        <w:t>元。⑤</w:t>
      </w:r>
      <w:r>
        <w:rPr>
          <w:rFonts w:eastAsia="仿宋_GB2312"/>
          <w:sz w:val="32"/>
          <w:szCs w:val="32"/>
        </w:rPr>
        <w:t>社会效益指标：</w:t>
      </w:r>
      <w:r>
        <w:rPr>
          <w:rFonts w:eastAsia="仿宋_GB2312" w:hint="eastAsia"/>
          <w:sz w:val="32"/>
          <w:szCs w:val="32"/>
        </w:rPr>
        <w:t>“两品一械”总体安全水平有效提高。⑥满意度指标：公众对药品监管满意度</w:t>
      </w:r>
      <w:r>
        <w:rPr>
          <w:rFonts w:eastAsia="仿宋_GB2312" w:hint="eastAsia"/>
          <w:sz w:val="32"/>
          <w:szCs w:val="32"/>
        </w:rPr>
        <w:t>85%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D2F3B2A" w14:textId="77777777" w:rsidR="000A3C56"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3D4E2206"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929E940"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7FE04492"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w:t>
      </w:r>
      <w:r>
        <w:rPr>
          <w:rFonts w:eastAsia="仿宋_GB2312"/>
          <w:sz w:val="32"/>
          <w:szCs w:val="32"/>
        </w:rPr>
        <w:lastRenderedPageBreak/>
        <w:t>编制还充分考虑了风险因素，对可能出现的超支情况进行了预留与规划，以应对项目实施过程中的不确定性。</w:t>
      </w:r>
    </w:p>
    <w:p w14:paraId="5DC8BF21"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4A5758A5"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81F82C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7E47B04A"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3E28ACB" w14:textId="77777777" w:rsidR="000A3C56" w:rsidRDefault="00000000">
      <w:pPr>
        <w:pStyle w:val="ad"/>
        <w:numPr>
          <w:ilvl w:val="0"/>
          <w:numId w:val="3"/>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1CB03067"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hint="eastAsia"/>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F142814" w14:textId="77777777" w:rsidR="000A3C5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020FAA4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5177784F"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3</w:t>
      </w:r>
      <w:r>
        <w:rPr>
          <w:rFonts w:eastAsia="仿宋_GB2312"/>
          <w:sz w:val="32"/>
          <w:szCs w:val="32"/>
        </w:rPr>
        <w:t>万元，财政资金及时足额到位，到位率</w:t>
      </w:r>
      <w:r>
        <w:rPr>
          <w:rFonts w:eastAsia="仿宋_GB2312" w:hint="eastAsia"/>
          <w:sz w:val="32"/>
          <w:szCs w:val="32"/>
        </w:rPr>
        <w:lastRenderedPageBreak/>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，资金分</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12</w:t>
      </w:r>
      <w:r>
        <w:rPr>
          <w:rFonts w:eastAsia="仿宋_GB2312" w:hint="eastAsia"/>
          <w:sz w:val="32"/>
          <w:szCs w:val="32"/>
        </w:rPr>
        <w:t>月拨付到位</w:t>
      </w:r>
      <w:r>
        <w:rPr>
          <w:rFonts w:eastAsia="仿宋_GB2312"/>
          <w:sz w:val="32"/>
          <w:szCs w:val="32"/>
        </w:rPr>
        <w:t>。</w:t>
      </w:r>
    </w:p>
    <w:p w14:paraId="6D7F9ECD"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51573F05"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3</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，药品、化妆品抽检购置抽样样品</w:t>
      </w:r>
      <w:r>
        <w:rPr>
          <w:rFonts w:eastAsia="仿宋_GB2312" w:hint="eastAsia"/>
          <w:sz w:val="32"/>
          <w:szCs w:val="32"/>
        </w:rPr>
        <w:t>0.54</w:t>
      </w:r>
      <w:r>
        <w:rPr>
          <w:rFonts w:eastAsia="仿宋_GB2312" w:hint="eastAsia"/>
          <w:sz w:val="32"/>
          <w:szCs w:val="32"/>
        </w:rPr>
        <w:t>万元，印制药品化妆品培训宣传资料</w:t>
      </w:r>
      <w:r>
        <w:rPr>
          <w:rFonts w:eastAsia="仿宋_GB2312" w:hint="eastAsia"/>
          <w:sz w:val="32"/>
          <w:szCs w:val="32"/>
        </w:rPr>
        <w:t>0.06</w:t>
      </w:r>
      <w:r>
        <w:rPr>
          <w:rFonts w:eastAsia="仿宋_GB2312" w:hint="eastAsia"/>
          <w:sz w:val="32"/>
          <w:szCs w:val="32"/>
        </w:rPr>
        <w:t>万元，配备执法监管设备</w:t>
      </w:r>
      <w:r>
        <w:rPr>
          <w:rFonts w:eastAsia="仿宋_GB2312" w:hint="eastAsia"/>
          <w:sz w:val="32"/>
          <w:szCs w:val="32"/>
        </w:rPr>
        <w:t>2.4</w:t>
      </w:r>
      <w:r>
        <w:rPr>
          <w:rFonts w:eastAsia="仿宋_GB2312" w:hint="eastAsia"/>
          <w:sz w:val="32"/>
          <w:szCs w:val="32"/>
        </w:rPr>
        <w:t>万元</w:t>
      </w:r>
      <w:r>
        <w:rPr>
          <w:rFonts w:eastAsia="仿宋_GB2312"/>
          <w:sz w:val="32"/>
          <w:szCs w:val="32"/>
        </w:rPr>
        <w:t>。</w:t>
      </w:r>
    </w:p>
    <w:p w14:paraId="5B1D7710"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5AC6371D"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本项目的资金使用严格遵循了</w:t>
      </w:r>
      <w:r>
        <w:rPr>
          <w:rFonts w:eastAsia="仿宋_GB2312" w:hint="eastAsia"/>
          <w:sz w:val="32"/>
          <w:szCs w:val="32"/>
        </w:rPr>
        <w:t>《沙依巴克区市场监督管理局部门单位预算绩效管理工作实施办法》、《沙依巴克区市场监督管理局收支管理制度》</w:t>
      </w:r>
      <w:r>
        <w:rPr>
          <w:rFonts w:eastAsia="仿宋_GB2312"/>
          <w:sz w:val="32"/>
          <w:szCs w:val="32"/>
        </w:rPr>
        <w:t>确保了资金的合规性与安全性。在资金使用过程中，我们建立了完善的财务管理体系，对资金的流动进行了全程监控与记录。</w:t>
      </w:r>
    </w:p>
    <w:p w14:paraId="4FD98DF5"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FBF026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55D42DC3" w14:textId="77777777" w:rsidR="000A3C56" w:rsidRDefault="00000000">
      <w:pPr>
        <w:pStyle w:val="-"/>
        <w:spacing w:line="560" w:lineRule="exact"/>
        <w:ind w:firstLine="640"/>
        <w:rPr>
          <w:rFonts w:eastAsia="仿宋_GB2312"/>
          <w:b/>
          <w:bCs/>
          <w:sz w:val="32"/>
          <w:szCs w:val="32"/>
        </w:rPr>
      </w:pPr>
      <w:r>
        <w:rPr>
          <w:rFonts w:eastAsia="仿宋_GB2312"/>
          <w:b/>
          <w:bCs/>
          <w:sz w:val="32"/>
          <w:szCs w:val="32"/>
        </w:rPr>
        <w:lastRenderedPageBreak/>
        <w:t>2.</w:t>
      </w:r>
      <w:r>
        <w:rPr>
          <w:rFonts w:eastAsia="仿宋_GB2312"/>
          <w:b/>
          <w:bCs/>
          <w:sz w:val="32"/>
          <w:szCs w:val="32"/>
        </w:rPr>
        <w:t>组织实施</w:t>
      </w:r>
    </w:p>
    <w:p w14:paraId="7F46BE32"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64EEFEF"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本项目拥有一套完善、健全的管理制度体系，遵循了</w:t>
      </w:r>
      <w:r>
        <w:rPr>
          <w:rFonts w:eastAsia="仿宋_GB2312" w:hint="eastAsia"/>
          <w:sz w:val="32"/>
          <w:szCs w:val="32"/>
        </w:rPr>
        <w:t>《沙依巴克区市场监督管理局部门单位预算绩效管理工作实施办法》，</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3CADC805"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2F21712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73E22B45"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C856D49"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0D50B991" w14:textId="77777777" w:rsidR="000A3C56"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w:t>
      </w:r>
      <w:r>
        <w:rPr>
          <w:rFonts w:eastAsia="仿宋_GB2312"/>
          <w:sz w:val="32"/>
          <w:szCs w:val="32"/>
        </w:rPr>
        <w:lastRenderedPageBreak/>
        <w:t>计划、加强监督考核等措施，确保了各项管理制度能够得到有效执行。</w:t>
      </w:r>
    </w:p>
    <w:p w14:paraId="2765885A" w14:textId="77777777" w:rsidR="000A3C56"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6CF81C5B" w14:textId="77777777" w:rsidR="000A3C56"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111363D" w14:textId="77777777" w:rsidR="000A3C56" w:rsidRDefault="00000000">
      <w:pPr>
        <w:pStyle w:val="af0"/>
        <w:numPr>
          <w:ilvl w:val="0"/>
          <w:numId w:val="3"/>
        </w:numPr>
        <w:spacing w:line="560" w:lineRule="exact"/>
        <w:ind w:firstLineChars="0" w:firstLine="643"/>
        <w:rPr>
          <w:rFonts w:eastAsia="楷体_GB2312"/>
          <w:b/>
          <w:bCs/>
          <w:sz w:val="32"/>
          <w:szCs w:val="32"/>
        </w:rPr>
      </w:pPr>
      <w:r>
        <w:rPr>
          <w:rFonts w:eastAsia="楷体_GB2312"/>
          <w:b/>
          <w:bCs/>
          <w:sz w:val="32"/>
          <w:szCs w:val="32"/>
        </w:rPr>
        <w:t>项目产出情况</w:t>
      </w:r>
    </w:p>
    <w:p w14:paraId="78DC3E24"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6</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00E13346"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7A0B332"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药品抽样批次</w:t>
      </w:r>
      <w:r>
        <w:rPr>
          <w:rFonts w:eastAsia="仿宋_GB2312"/>
          <w:sz w:val="32"/>
          <w:szCs w:val="32"/>
        </w:rPr>
        <w:t>，指标值：</w:t>
      </w:r>
      <w:r>
        <w:rPr>
          <w:rFonts w:eastAsia="仿宋_GB2312" w:hint="eastAsia"/>
          <w:sz w:val="32"/>
          <w:szCs w:val="32"/>
        </w:rPr>
        <w:t>34</w:t>
      </w:r>
      <w:r>
        <w:rPr>
          <w:rFonts w:eastAsia="仿宋_GB2312" w:hint="eastAsia"/>
          <w:sz w:val="32"/>
          <w:szCs w:val="32"/>
        </w:rPr>
        <w:t>批次</w:t>
      </w:r>
      <w:r>
        <w:rPr>
          <w:rFonts w:eastAsia="仿宋_GB2312"/>
          <w:sz w:val="32"/>
          <w:szCs w:val="32"/>
        </w:rPr>
        <w:t>，实际完成值：</w:t>
      </w:r>
      <w:r>
        <w:rPr>
          <w:rFonts w:eastAsia="仿宋_GB2312" w:hint="eastAsia"/>
          <w:sz w:val="32"/>
          <w:szCs w:val="32"/>
        </w:rPr>
        <w:t>34</w:t>
      </w:r>
      <w:r>
        <w:rPr>
          <w:rFonts w:eastAsia="仿宋_GB2312" w:hint="eastAsia"/>
          <w:sz w:val="32"/>
          <w:szCs w:val="32"/>
        </w:rPr>
        <w:t>批次</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，包括：</w:t>
      </w:r>
      <w:r>
        <w:rPr>
          <w:rFonts w:eastAsia="仿宋_GB2312"/>
          <w:sz w:val="32"/>
          <w:szCs w:val="32"/>
        </w:rPr>
        <w:t>批发企业、零售连锁总部及所属门店上市药品</w:t>
      </w:r>
      <w:r>
        <w:rPr>
          <w:rFonts w:eastAsia="仿宋_GB2312" w:hint="eastAsia"/>
          <w:sz w:val="32"/>
          <w:szCs w:val="32"/>
        </w:rPr>
        <w:t>16</w:t>
      </w:r>
      <w:r>
        <w:rPr>
          <w:rFonts w:eastAsia="仿宋_GB2312" w:hint="eastAsia"/>
          <w:sz w:val="32"/>
          <w:szCs w:val="32"/>
        </w:rPr>
        <w:t>批次、</w:t>
      </w:r>
      <w:r>
        <w:rPr>
          <w:rFonts w:eastAsia="仿宋_GB2312"/>
          <w:sz w:val="32"/>
          <w:szCs w:val="32"/>
        </w:rPr>
        <w:t>网售药品</w:t>
      </w:r>
      <w:r>
        <w:rPr>
          <w:rFonts w:eastAsia="仿宋_GB2312" w:hint="eastAsia"/>
          <w:sz w:val="32"/>
          <w:szCs w:val="32"/>
        </w:rPr>
        <w:t>2</w:t>
      </w:r>
      <w:r>
        <w:rPr>
          <w:rFonts w:eastAsia="仿宋_GB2312" w:hint="eastAsia"/>
          <w:sz w:val="32"/>
          <w:szCs w:val="32"/>
        </w:rPr>
        <w:t>批次；</w:t>
      </w:r>
      <w:r>
        <w:rPr>
          <w:rFonts w:eastAsia="仿宋_GB2312"/>
          <w:sz w:val="32"/>
          <w:szCs w:val="32"/>
        </w:rPr>
        <w:t>零售（单体）、使用单位上市药品</w:t>
      </w:r>
      <w:r>
        <w:rPr>
          <w:rFonts w:eastAsia="仿宋_GB2312" w:hint="eastAsia"/>
          <w:sz w:val="32"/>
          <w:szCs w:val="32"/>
        </w:rPr>
        <w:t>7</w:t>
      </w:r>
      <w:r>
        <w:rPr>
          <w:rFonts w:eastAsia="仿宋_GB2312" w:hint="eastAsia"/>
          <w:sz w:val="32"/>
          <w:szCs w:val="32"/>
        </w:rPr>
        <w:t>批次、</w:t>
      </w:r>
      <w:r>
        <w:rPr>
          <w:rFonts w:eastAsia="仿宋_GB2312"/>
          <w:sz w:val="32"/>
          <w:szCs w:val="32"/>
        </w:rPr>
        <w:t>中药饮片</w:t>
      </w:r>
      <w:r>
        <w:rPr>
          <w:rFonts w:eastAsia="仿宋_GB2312" w:hint="eastAsia"/>
          <w:sz w:val="32"/>
          <w:szCs w:val="32"/>
        </w:rPr>
        <w:t>8</w:t>
      </w:r>
      <w:r>
        <w:rPr>
          <w:rFonts w:eastAsia="仿宋_GB2312" w:hint="eastAsia"/>
          <w:sz w:val="32"/>
          <w:szCs w:val="32"/>
        </w:rPr>
        <w:t>批次、集选药品</w:t>
      </w:r>
      <w:r>
        <w:rPr>
          <w:rFonts w:eastAsia="仿宋_GB2312" w:hint="eastAsia"/>
          <w:sz w:val="32"/>
          <w:szCs w:val="32"/>
        </w:rPr>
        <w:t>1</w:t>
      </w:r>
      <w:r>
        <w:rPr>
          <w:rFonts w:eastAsia="仿宋_GB2312" w:hint="eastAsia"/>
          <w:sz w:val="32"/>
          <w:szCs w:val="32"/>
        </w:rPr>
        <w:t>批次。</w:t>
      </w:r>
    </w:p>
    <w:p w14:paraId="2DAC9EB3"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hint="eastAsia"/>
          <w:sz w:val="32"/>
          <w:szCs w:val="32"/>
        </w:rPr>
        <w:t>：化妆品抽样批次，</w:t>
      </w:r>
      <w:r>
        <w:rPr>
          <w:rFonts w:eastAsia="仿宋_GB2312"/>
          <w:sz w:val="32"/>
          <w:szCs w:val="32"/>
        </w:rPr>
        <w:t>指标值：</w:t>
      </w:r>
      <w:r>
        <w:rPr>
          <w:rFonts w:eastAsia="仿宋_GB2312" w:hint="eastAsia"/>
          <w:sz w:val="32"/>
          <w:szCs w:val="32"/>
        </w:rPr>
        <w:t>10</w:t>
      </w:r>
      <w:r>
        <w:rPr>
          <w:rFonts w:eastAsia="仿宋_GB2312" w:hint="eastAsia"/>
          <w:sz w:val="32"/>
          <w:szCs w:val="32"/>
        </w:rPr>
        <w:t>批次</w:t>
      </w:r>
      <w:r>
        <w:rPr>
          <w:rFonts w:eastAsia="仿宋_GB2312"/>
          <w:sz w:val="32"/>
          <w:szCs w:val="32"/>
        </w:rPr>
        <w:t>，实际完成值：</w:t>
      </w:r>
      <w:r>
        <w:rPr>
          <w:rFonts w:eastAsia="仿宋_GB2312" w:hint="eastAsia"/>
          <w:sz w:val="32"/>
          <w:szCs w:val="32"/>
        </w:rPr>
        <w:t>10</w:t>
      </w:r>
      <w:r>
        <w:rPr>
          <w:rFonts w:eastAsia="仿宋_GB2312" w:hint="eastAsia"/>
          <w:sz w:val="32"/>
          <w:szCs w:val="32"/>
        </w:rPr>
        <w:t>批次</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，包括：彩妆类</w:t>
      </w:r>
      <w:r>
        <w:rPr>
          <w:rFonts w:eastAsia="仿宋_GB2312" w:hint="eastAsia"/>
          <w:sz w:val="32"/>
          <w:szCs w:val="32"/>
        </w:rPr>
        <w:t>2</w:t>
      </w:r>
      <w:r>
        <w:rPr>
          <w:rFonts w:eastAsia="仿宋_GB2312" w:hint="eastAsia"/>
          <w:sz w:val="32"/>
          <w:szCs w:val="32"/>
        </w:rPr>
        <w:t>批次、儿童类</w:t>
      </w:r>
      <w:r>
        <w:rPr>
          <w:rFonts w:eastAsia="仿宋_GB2312" w:hint="eastAsia"/>
          <w:sz w:val="32"/>
          <w:szCs w:val="32"/>
        </w:rPr>
        <w:t>2</w:t>
      </w:r>
      <w:r>
        <w:rPr>
          <w:rFonts w:eastAsia="仿宋_GB2312" w:hint="eastAsia"/>
          <w:sz w:val="32"/>
          <w:szCs w:val="32"/>
        </w:rPr>
        <w:t>批次、防晒类</w:t>
      </w:r>
      <w:r>
        <w:rPr>
          <w:rFonts w:eastAsia="仿宋_GB2312" w:hint="eastAsia"/>
          <w:sz w:val="32"/>
          <w:szCs w:val="32"/>
        </w:rPr>
        <w:t>1</w:t>
      </w:r>
      <w:r>
        <w:rPr>
          <w:rFonts w:eastAsia="仿宋_GB2312" w:hint="eastAsia"/>
          <w:sz w:val="32"/>
          <w:szCs w:val="32"/>
        </w:rPr>
        <w:t>批次、面膜类（面贴式）</w:t>
      </w:r>
      <w:r>
        <w:rPr>
          <w:rFonts w:eastAsia="仿宋_GB2312" w:hint="eastAsia"/>
          <w:sz w:val="32"/>
          <w:szCs w:val="32"/>
        </w:rPr>
        <w:t>1</w:t>
      </w:r>
      <w:r>
        <w:rPr>
          <w:rFonts w:eastAsia="仿宋_GB2312" w:hint="eastAsia"/>
          <w:sz w:val="32"/>
          <w:szCs w:val="32"/>
        </w:rPr>
        <w:t>批次、精油类</w:t>
      </w:r>
      <w:r>
        <w:rPr>
          <w:rFonts w:eastAsia="仿宋_GB2312" w:hint="eastAsia"/>
          <w:sz w:val="32"/>
          <w:szCs w:val="32"/>
        </w:rPr>
        <w:t>2</w:t>
      </w:r>
      <w:r>
        <w:rPr>
          <w:rFonts w:eastAsia="仿宋_GB2312" w:hint="eastAsia"/>
          <w:sz w:val="32"/>
          <w:szCs w:val="32"/>
        </w:rPr>
        <w:t>批次、养发粉类</w:t>
      </w:r>
      <w:r>
        <w:rPr>
          <w:rFonts w:eastAsia="仿宋_GB2312" w:hint="eastAsia"/>
          <w:sz w:val="32"/>
          <w:szCs w:val="32"/>
        </w:rPr>
        <w:t>2</w:t>
      </w:r>
      <w:r>
        <w:rPr>
          <w:rFonts w:eastAsia="仿宋_GB2312" w:hint="eastAsia"/>
          <w:sz w:val="32"/>
          <w:szCs w:val="32"/>
        </w:rPr>
        <w:t>批次。</w:t>
      </w:r>
    </w:p>
    <w:p w14:paraId="247BBEFF"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F8E035E"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w:t>
      </w:r>
      <w:r>
        <w:rPr>
          <w:rFonts w:eastAsia="仿宋_GB2312" w:hint="eastAsia"/>
          <w:sz w:val="32"/>
          <w:szCs w:val="32"/>
        </w:rPr>
        <w:t>药品零售企业及使用单位检查覆盖率，</w:t>
      </w:r>
      <w:r>
        <w:rPr>
          <w:rFonts w:eastAsia="仿宋_GB2312"/>
          <w:sz w:val="32"/>
          <w:szCs w:val="32"/>
        </w:rPr>
        <w:t>指标值：</w:t>
      </w:r>
      <w:r>
        <w:rPr>
          <w:rFonts w:eastAsia="仿宋_GB2312" w:hint="eastAsia"/>
          <w:sz w:val="32"/>
          <w:szCs w:val="32"/>
        </w:rPr>
        <w:t>≥</w:t>
      </w:r>
      <w:r>
        <w:rPr>
          <w:rFonts w:eastAsia="仿宋_GB2312" w:hint="eastAsia"/>
          <w:sz w:val="32"/>
          <w:szCs w:val="32"/>
        </w:rPr>
        <w:t>85%</w:t>
      </w:r>
      <w:r>
        <w:rPr>
          <w:rFonts w:eastAsia="仿宋_GB2312" w:hint="eastAsia"/>
          <w:sz w:val="32"/>
          <w:szCs w:val="32"/>
        </w:rPr>
        <w:t>，</w:t>
      </w:r>
      <w:r>
        <w:rPr>
          <w:rFonts w:eastAsia="仿宋_GB2312"/>
          <w:sz w:val="32"/>
          <w:szCs w:val="32"/>
        </w:rPr>
        <w:t>实际完成值</w:t>
      </w:r>
      <w:r>
        <w:rPr>
          <w:rFonts w:eastAsia="仿宋_GB2312" w:hint="eastAsia"/>
          <w:sz w:val="32"/>
          <w:szCs w:val="32"/>
        </w:rPr>
        <w:t>85%</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sz w:val="32"/>
          <w:szCs w:val="32"/>
        </w:rPr>
        <w:t>，检查药店</w:t>
      </w:r>
      <w:r>
        <w:rPr>
          <w:rFonts w:eastAsia="仿宋_GB2312" w:hint="eastAsia"/>
          <w:sz w:val="32"/>
          <w:szCs w:val="32"/>
        </w:rPr>
        <w:t>353</w:t>
      </w:r>
      <w:r>
        <w:rPr>
          <w:rFonts w:eastAsia="仿宋_GB2312" w:hint="eastAsia"/>
          <w:sz w:val="32"/>
          <w:szCs w:val="32"/>
        </w:rPr>
        <w:t>家、药品使用单位</w:t>
      </w:r>
      <w:r>
        <w:rPr>
          <w:rFonts w:eastAsia="仿宋_GB2312" w:hint="eastAsia"/>
          <w:sz w:val="32"/>
          <w:szCs w:val="32"/>
        </w:rPr>
        <w:t>244</w:t>
      </w:r>
      <w:r>
        <w:rPr>
          <w:rFonts w:eastAsia="仿宋_GB2312" w:hint="eastAsia"/>
          <w:sz w:val="32"/>
          <w:szCs w:val="32"/>
        </w:rPr>
        <w:t>家。</w:t>
      </w:r>
    </w:p>
    <w:p w14:paraId="02DFF4FA"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hint="eastAsia"/>
          <w:sz w:val="32"/>
          <w:szCs w:val="32"/>
        </w:rPr>
        <w:t>：网络药品销售单位检查覆盖率，</w:t>
      </w:r>
      <w:r>
        <w:rPr>
          <w:rFonts w:eastAsia="仿宋_GB2312"/>
          <w:sz w:val="32"/>
          <w:szCs w:val="32"/>
        </w:rPr>
        <w:t>指标值：</w:t>
      </w:r>
      <w:r>
        <w:rPr>
          <w:rFonts w:eastAsia="仿宋_GB2312" w:hint="eastAsia"/>
          <w:sz w:val="32"/>
          <w:szCs w:val="32"/>
        </w:rPr>
        <w:t>100%</w:t>
      </w:r>
      <w:r>
        <w:rPr>
          <w:rFonts w:eastAsia="仿宋_GB2312" w:hint="eastAsia"/>
          <w:sz w:val="32"/>
          <w:szCs w:val="32"/>
        </w:rPr>
        <w:t>，</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sz w:val="32"/>
          <w:szCs w:val="32"/>
        </w:rPr>
        <w:t>，检查</w:t>
      </w:r>
      <w:r>
        <w:rPr>
          <w:rFonts w:eastAsia="仿宋_GB2312" w:hint="eastAsia"/>
          <w:sz w:val="32"/>
          <w:szCs w:val="32"/>
        </w:rPr>
        <w:t>网络药品销售单位</w:t>
      </w:r>
      <w:r>
        <w:rPr>
          <w:rFonts w:eastAsia="仿宋_GB2312" w:hint="eastAsia"/>
          <w:sz w:val="32"/>
          <w:szCs w:val="32"/>
        </w:rPr>
        <w:t>214</w:t>
      </w:r>
      <w:r>
        <w:rPr>
          <w:rFonts w:eastAsia="仿宋_GB2312" w:hint="eastAsia"/>
          <w:sz w:val="32"/>
          <w:szCs w:val="32"/>
        </w:rPr>
        <w:t>家。</w:t>
      </w:r>
    </w:p>
    <w:p w14:paraId="45E8D18B"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5C17A14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资金拨付及时率，</w:t>
      </w:r>
      <w:r>
        <w:rPr>
          <w:rFonts w:eastAsia="仿宋_GB2312"/>
          <w:sz w:val="32"/>
          <w:szCs w:val="32"/>
        </w:rPr>
        <w:t>指标值：</w:t>
      </w:r>
      <w:r>
        <w:rPr>
          <w:rFonts w:eastAsia="仿宋_GB2312" w:hint="eastAsia"/>
          <w:sz w:val="32"/>
          <w:szCs w:val="32"/>
        </w:rPr>
        <w:t>100%</w:t>
      </w:r>
      <w:r>
        <w:rPr>
          <w:rFonts w:eastAsia="仿宋_GB2312" w:hint="eastAsia"/>
          <w:sz w:val="32"/>
          <w:szCs w:val="32"/>
        </w:rPr>
        <w:t>，</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，资金分别于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12</w:t>
      </w:r>
      <w:r>
        <w:rPr>
          <w:rFonts w:eastAsia="仿宋_GB2312" w:hint="eastAsia"/>
          <w:sz w:val="32"/>
          <w:szCs w:val="32"/>
        </w:rPr>
        <w:t>月拨付到位</w:t>
      </w:r>
      <w:r>
        <w:rPr>
          <w:rFonts w:eastAsia="仿宋_GB2312"/>
          <w:sz w:val="32"/>
          <w:szCs w:val="32"/>
        </w:rPr>
        <w:t>。</w:t>
      </w:r>
    </w:p>
    <w:p w14:paraId="59308D71"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9E2B040" w14:textId="77777777" w:rsidR="000A3C56" w:rsidRDefault="00000000">
      <w:pPr>
        <w:spacing w:line="600" w:lineRule="exact"/>
        <w:ind w:firstLineChars="200" w:firstLine="640"/>
        <w:outlineLvl w:val="0"/>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抽样每批次平均成本，</w:t>
      </w:r>
      <w:r>
        <w:rPr>
          <w:rFonts w:eastAsia="仿宋_GB2312"/>
          <w:sz w:val="32"/>
          <w:szCs w:val="32"/>
        </w:rPr>
        <w:t>指标值：</w:t>
      </w:r>
      <w:r>
        <w:rPr>
          <w:rFonts w:eastAsia="仿宋_GB2312" w:hint="eastAsia"/>
          <w:sz w:val="32"/>
          <w:szCs w:val="32"/>
        </w:rPr>
        <w:t>≤</w:t>
      </w:r>
      <w:r>
        <w:rPr>
          <w:rFonts w:eastAsia="仿宋_GB2312" w:hint="eastAsia"/>
          <w:sz w:val="32"/>
          <w:szCs w:val="32"/>
        </w:rPr>
        <w:t>150</w:t>
      </w:r>
      <w:r>
        <w:rPr>
          <w:rFonts w:eastAsia="仿宋_GB2312" w:hint="eastAsia"/>
          <w:sz w:val="32"/>
          <w:szCs w:val="32"/>
        </w:rPr>
        <w:t>元，</w:t>
      </w:r>
      <w:r>
        <w:rPr>
          <w:rFonts w:eastAsia="仿宋_GB2312"/>
          <w:sz w:val="32"/>
          <w:szCs w:val="32"/>
        </w:rPr>
        <w:t>实际完成值</w:t>
      </w:r>
      <w:r>
        <w:rPr>
          <w:rFonts w:eastAsia="仿宋_GB2312" w:hint="eastAsia"/>
          <w:sz w:val="32"/>
          <w:szCs w:val="32"/>
        </w:rPr>
        <w:t>145.36</w:t>
      </w:r>
      <w:r>
        <w:rPr>
          <w:rFonts w:eastAsia="仿宋_GB2312" w:hint="eastAsia"/>
          <w:sz w:val="32"/>
          <w:szCs w:val="32"/>
        </w:rPr>
        <w:t>元</w:t>
      </w:r>
      <w:r>
        <w:rPr>
          <w:rFonts w:eastAsia="仿宋_GB2312"/>
          <w:sz w:val="32"/>
          <w:szCs w:val="32"/>
        </w:rPr>
        <w:t>，指标完成率</w:t>
      </w:r>
      <w:r>
        <w:rPr>
          <w:rFonts w:eastAsia="仿宋_GB2312" w:hint="eastAsia"/>
          <w:sz w:val="32"/>
          <w:szCs w:val="32"/>
        </w:rPr>
        <w:t>96.91</w:t>
      </w:r>
      <w:r>
        <w:rPr>
          <w:rFonts w:eastAsia="仿宋_GB2312"/>
          <w:sz w:val="32"/>
          <w:szCs w:val="32"/>
        </w:rPr>
        <w:t>%</w:t>
      </w:r>
      <w:r>
        <w:rPr>
          <w:rFonts w:eastAsia="仿宋_GB2312" w:hint="eastAsia"/>
          <w:sz w:val="32"/>
          <w:szCs w:val="32"/>
        </w:rPr>
        <w:t>，</w:t>
      </w:r>
      <w:r>
        <w:rPr>
          <w:rFonts w:eastAsia="仿宋_GB2312"/>
          <w:sz w:val="32"/>
          <w:szCs w:val="32"/>
        </w:rPr>
        <w:t>偏差原因：</w:t>
      </w:r>
      <w:r>
        <w:rPr>
          <w:rFonts w:eastAsia="仿宋_GB2312" w:hint="eastAsia"/>
          <w:sz w:val="32"/>
          <w:szCs w:val="32"/>
        </w:rPr>
        <w:t>药品及化妆品种类繁多，尤其化妆品实行市场价格，对抽样样品成本的把控存在部分偏差。</w:t>
      </w:r>
    </w:p>
    <w:p w14:paraId="745F828F" w14:textId="77777777" w:rsidR="000A3C56" w:rsidRDefault="00000000">
      <w:pPr>
        <w:pStyle w:val="af0"/>
        <w:numPr>
          <w:ilvl w:val="0"/>
          <w:numId w:val="3"/>
        </w:numPr>
        <w:spacing w:line="560" w:lineRule="exact"/>
        <w:ind w:firstLineChars="0" w:firstLine="643"/>
        <w:rPr>
          <w:rFonts w:eastAsia="楷体_GB2312"/>
          <w:b/>
          <w:bCs/>
          <w:sz w:val="32"/>
          <w:szCs w:val="32"/>
        </w:rPr>
      </w:pPr>
      <w:r>
        <w:rPr>
          <w:rFonts w:eastAsia="楷体_GB2312"/>
          <w:b/>
          <w:bCs/>
          <w:sz w:val="32"/>
          <w:szCs w:val="32"/>
        </w:rPr>
        <w:t>项目效益情况</w:t>
      </w:r>
    </w:p>
    <w:p w14:paraId="0A1B57DE"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55115898"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5C491EDF" w14:textId="77777777" w:rsidR="000A3C56" w:rsidRDefault="00000000">
      <w:pPr>
        <w:spacing w:line="600" w:lineRule="exact"/>
        <w:ind w:firstLineChars="200" w:firstLine="640"/>
        <w:outlineLvl w:val="0"/>
        <w:rPr>
          <w:rFonts w:eastAsia="仿宋_GB2312"/>
          <w:sz w:val="32"/>
          <w:szCs w:val="32"/>
        </w:rPr>
      </w:pPr>
      <w:r>
        <w:rPr>
          <w:rFonts w:eastAsia="仿宋_GB2312" w:hint="eastAsia"/>
          <w:sz w:val="32"/>
          <w:szCs w:val="32"/>
        </w:rPr>
        <w:t>经济效益指标：</w:t>
      </w:r>
      <w:r>
        <w:rPr>
          <w:rFonts w:eastAsia="仿宋_GB2312" w:hint="eastAsia"/>
          <w:sz w:val="32"/>
          <w:szCs w:val="32"/>
        </w:rPr>
        <w:t>2024</w:t>
      </w:r>
      <w:r>
        <w:rPr>
          <w:rFonts w:eastAsia="仿宋_GB2312" w:hint="eastAsia"/>
          <w:sz w:val="32"/>
          <w:szCs w:val="32"/>
        </w:rPr>
        <w:t>年度该项目不涉及经济效益指标。</w:t>
      </w:r>
    </w:p>
    <w:p w14:paraId="6E9AB898" w14:textId="77777777" w:rsidR="000A3C56" w:rsidRDefault="00000000">
      <w:pPr>
        <w:spacing w:line="600" w:lineRule="exact"/>
        <w:ind w:firstLineChars="200" w:firstLine="640"/>
        <w:outlineLvl w:val="0"/>
      </w:pPr>
      <w:r>
        <w:rPr>
          <w:rFonts w:eastAsia="仿宋_GB2312"/>
          <w:sz w:val="32"/>
          <w:szCs w:val="32"/>
        </w:rPr>
        <w:t>社会效益指标：</w:t>
      </w:r>
    </w:p>
    <w:p w14:paraId="178F6FE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“两品一械”总体安全水平，</w:t>
      </w:r>
      <w:r>
        <w:rPr>
          <w:rFonts w:eastAsia="仿宋_GB2312"/>
          <w:sz w:val="32"/>
          <w:szCs w:val="32"/>
        </w:rPr>
        <w:t>指标值：</w:t>
      </w:r>
      <w:r>
        <w:rPr>
          <w:rFonts w:eastAsia="仿宋_GB2312" w:hint="eastAsia"/>
          <w:sz w:val="32"/>
          <w:szCs w:val="32"/>
        </w:rPr>
        <w:t>有效提高，</w:t>
      </w:r>
      <w:r>
        <w:rPr>
          <w:rFonts w:eastAsia="仿宋_GB2312"/>
          <w:sz w:val="32"/>
          <w:szCs w:val="32"/>
        </w:rPr>
        <w:lastRenderedPageBreak/>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 xml:space="preserve"> %</w:t>
      </w:r>
      <w:r>
        <w:rPr>
          <w:rFonts w:eastAsia="仿宋_GB2312" w:hint="eastAsia"/>
          <w:sz w:val="32"/>
          <w:szCs w:val="32"/>
        </w:rPr>
        <w:t>，</w:t>
      </w:r>
      <w:r>
        <w:rPr>
          <w:rFonts w:ascii="仿宋" w:eastAsia="仿宋" w:hAnsi="仿宋" w:cs="仿宋"/>
          <w:sz w:val="32"/>
          <w:szCs w:val="32"/>
        </w:rPr>
        <w:t>加大“两品一械”监管力度，提升监管水平</w:t>
      </w:r>
      <w:r>
        <w:rPr>
          <w:rFonts w:ascii="仿宋" w:eastAsia="仿宋" w:hAnsi="仿宋" w:cs="仿宋" w:hint="eastAsia"/>
          <w:sz w:val="32"/>
          <w:szCs w:val="32"/>
        </w:rPr>
        <w:t>，</w:t>
      </w:r>
      <w:r>
        <w:rPr>
          <w:rFonts w:ascii="仿宋" w:eastAsia="仿宋" w:hAnsi="仿宋" w:cs="仿宋"/>
          <w:sz w:val="32"/>
          <w:szCs w:val="32"/>
        </w:rPr>
        <w:t>加大科普宣传力度，提升公众对药品安全满意度水平</w:t>
      </w:r>
      <w:r>
        <w:rPr>
          <w:rFonts w:ascii="仿宋" w:eastAsia="仿宋" w:hAnsi="仿宋" w:cs="仿宋" w:hint="eastAsia"/>
          <w:sz w:val="32"/>
          <w:szCs w:val="32"/>
        </w:rPr>
        <w:t>，</w:t>
      </w:r>
      <w:r>
        <w:rPr>
          <w:rFonts w:ascii="仿宋" w:eastAsia="仿宋" w:hAnsi="仿宋" w:cs="仿宋"/>
          <w:sz w:val="32"/>
          <w:szCs w:val="32"/>
        </w:rPr>
        <w:t>严厉打击假冒伪劣产品制售行为，</w:t>
      </w:r>
      <w:r>
        <w:rPr>
          <w:rFonts w:ascii="仿宋" w:eastAsia="仿宋" w:hAnsi="仿宋" w:cs="仿宋" w:hint="eastAsia"/>
          <w:sz w:val="32"/>
          <w:szCs w:val="32"/>
        </w:rPr>
        <w:t>提高了</w:t>
      </w:r>
      <w:r>
        <w:rPr>
          <w:rFonts w:ascii="仿宋" w:eastAsia="仿宋" w:hAnsi="仿宋" w:cs="仿宋"/>
          <w:sz w:val="32"/>
          <w:szCs w:val="32"/>
        </w:rPr>
        <w:t>公众用药安全。</w:t>
      </w:r>
    </w:p>
    <w:p w14:paraId="0AE9535D" w14:textId="77777777" w:rsidR="000A3C56" w:rsidRDefault="00000000">
      <w:pPr>
        <w:spacing w:line="600" w:lineRule="exact"/>
        <w:ind w:firstLineChars="200" w:firstLine="640"/>
        <w:outlineLvl w:val="0"/>
        <w:rPr>
          <w:rFonts w:eastAsia="仿宋_GB2312"/>
          <w:sz w:val="32"/>
          <w:szCs w:val="32"/>
        </w:rPr>
      </w:pPr>
      <w:r>
        <w:rPr>
          <w:rFonts w:eastAsia="仿宋_GB2312" w:hint="eastAsia"/>
          <w:sz w:val="32"/>
          <w:szCs w:val="32"/>
        </w:rPr>
        <w:t>生态效益指标：</w:t>
      </w:r>
      <w:r>
        <w:rPr>
          <w:rFonts w:eastAsia="仿宋_GB2312" w:hint="eastAsia"/>
          <w:sz w:val="32"/>
          <w:szCs w:val="32"/>
        </w:rPr>
        <w:t>2024</w:t>
      </w:r>
      <w:r>
        <w:rPr>
          <w:rFonts w:eastAsia="仿宋_GB2312" w:hint="eastAsia"/>
          <w:sz w:val="32"/>
          <w:szCs w:val="32"/>
        </w:rPr>
        <w:t>年度该项目不涉及生态效益指标。</w:t>
      </w:r>
    </w:p>
    <w:p w14:paraId="7E9C603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82B0E52" w14:textId="77777777" w:rsidR="000A3C56" w:rsidRDefault="00000000">
      <w:pPr>
        <w:spacing w:line="600" w:lineRule="exact"/>
        <w:ind w:firstLineChars="200" w:firstLine="640"/>
        <w:outlineLvl w:val="0"/>
        <w:rPr>
          <w:rFonts w:eastAsia="仿宋_GB2312"/>
          <w:sz w:val="32"/>
          <w:szCs w:val="32"/>
        </w:rPr>
      </w:pPr>
      <w:r>
        <w:rPr>
          <w:rFonts w:eastAsia="仿宋_GB2312" w:hint="eastAsia"/>
          <w:sz w:val="32"/>
          <w:szCs w:val="32"/>
        </w:rPr>
        <w:t>满意度指标：</w:t>
      </w:r>
    </w:p>
    <w:p w14:paraId="53E7F9B0"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公众对药品监管满意度，</w:t>
      </w:r>
      <w:r>
        <w:rPr>
          <w:rFonts w:eastAsia="仿宋_GB2312"/>
          <w:sz w:val="32"/>
          <w:szCs w:val="32"/>
        </w:rPr>
        <w:t>指标值：</w:t>
      </w:r>
      <w:r>
        <w:rPr>
          <w:rFonts w:eastAsia="仿宋_GB2312" w:hint="eastAsia"/>
          <w:sz w:val="32"/>
          <w:szCs w:val="32"/>
        </w:rPr>
        <w:t>85%</w:t>
      </w:r>
      <w:r>
        <w:rPr>
          <w:rFonts w:eastAsia="仿宋_GB2312" w:hint="eastAsia"/>
          <w:sz w:val="32"/>
          <w:szCs w:val="32"/>
        </w:rPr>
        <w:t>，</w:t>
      </w:r>
      <w:r>
        <w:rPr>
          <w:rFonts w:eastAsia="仿宋_GB2312"/>
          <w:sz w:val="32"/>
          <w:szCs w:val="32"/>
        </w:rPr>
        <w:t>实际完成值</w:t>
      </w:r>
      <w:r>
        <w:rPr>
          <w:rFonts w:eastAsia="仿宋_GB2312" w:hint="eastAsia"/>
          <w:sz w:val="32"/>
          <w:szCs w:val="32"/>
        </w:rPr>
        <w:t>88%</w:t>
      </w:r>
      <w:r>
        <w:rPr>
          <w:rFonts w:eastAsia="仿宋_GB2312"/>
          <w:sz w:val="32"/>
          <w:szCs w:val="32"/>
        </w:rPr>
        <w:t>，指标完成率</w:t>
      </w:r>
      <w:r>
        <w:rPr>
          <w:rFonts w:eastAsia="仿宋_GB2312" w:hint="eastAsia"/>
          <w:sz w:val="32"/>
          <w:szCs w:val="32"/>
        </w:rPr>
        <w:t>103.53</w:t>
      </w:r>
      <w:r>
        <w:rPr>
          <w:rFonts w:eastAsia="仿宋_GB2312"/>
          <w:sz w:val="32"/>
          <w:szCs w:val="32"/>
        </w:rPr>
        <w:t xml:space="preserve"> %</w:t>
      </w:r>
      <w:r>
        <w:rPr>
          <w:rFonts w:eastAsia="仿宋_GB2312"/>
          <w:sz w:val="32"/>
          <w:szCs w:val="32"/>
        </w:rPr>
        <w:t>，</w:t>
      </w:r>
      <w:r>
        <w:rPr>
          <w:rFonts w:eastAsia="仿宋_GB2312" w:hint="eastAsia"/>
          <w:sz w:val="32"/>
          <w:szCs w:val="32"/>
        </w:rPr>
        <w:t>通过设置问卷调查的方式进行考评评价，共计调查样本总量为</w:t>
      </w:r>
      <w:r>
        <w:rPr>
          <w:rFonts w:eastAsia="仿宋_GB2312" w:hint="eastAsia"/>
          <w:sz w:val="32"/>
          <w:szCs w:val="32"/>
        </w:rPr>
        <w:t>77</w:t>
      </w:r>
      <w:r>
        <w:rPr>
          <w:rFonts w:eastAsia="仿宋_GB2312" w:hint="eastAsia"/>
          <w:sz w:val="32"/>
          <w:szCs w:val="32"/>
        </w:rPr>
        <w:t>个样本，有效调查问卷</w:t>
      </w:r>
      <w:r>
        <w:rPr>
          <w:rFonts w:eastAsia="仿宋_GB2312" w:hint="eastAsia"/>
          <w:sz w:val="32"/>
          <w:szCs w:val="32"/>
        </w:rPr>
        <w:t>77</w:t>
      </w:r>
      <w:r>
        <w:rPr>
          <w:rFonts w:eastAsia="仿宋_GB2312" w:hint="eastAsia"/>
          <w:sz w:val="32"/>
          <w:szCs w:val="32"/>
        </w:rPr>
        <w:t>份。满意度达</w:t>
      </w:r>
      <w:r>
        <w:rPr>
          <w:rFonts w:eastAsia="仿宋_GB2312" w:hint="eastAsia"/>
          <w:sz w:val="32"/>
          <w:szCs w:val="32"/>
        </w:rPr>
        <w:t>88%</w:t>
      </w:r>
      <w:r>
        <w:rPr>
          <w:rFonts w:eastAsia="仿宋_GB2312" w:hint="eastAsia"/>
          <w:sz w:val="32"/>
          <w:szCs w:val="32"/>
        </w:rPr>
        <w:t>。</w:t>
      </w:r>
    </w:p>
    <w:p w14:paraId="7CD4AA1E" w14:textId="77777777" w:rsidR="000A3C56" w:rsidRDefault="00000000">
      <w:pPr>
        <w:spacing w:line="600" w:lineRule="exact"/>
        <w:ind w:firstLineChars="200" w:firstLine="643"/>
        <w:outlineLvl w:val="0"/>
        <w:rPr>
          <w:rFonts w:eastAsia="楷体_GB2312"/>
          <w:b/>
          <w:bCs/>
          <w:sz w:val="32"/>
          <w:szCs w:val="32"/>
        </w:rPr>
      </w:pPr>
      <w:r>
        <w:rPr>
          <w:rFonts w:eastAsia="楷体_GB2312"/>
          <w:b/>
          <w:bCs/>
          <w:sz w:val="32"/>
          <w:szCs w:val="32"/>
        </w:rPr>
        <w:t>（五）预算执行进度与绩效指标总体完成率偏差</w:t>
      </w:r>
    </w:p>
    <w:p w14:paraId="1FDF5184" w14:textId="77777777" w:rsidR="000A3C56" w:rsidRDefault="00000000">
      <w:pPr>
        <w:pStyle w:val="-"/>
        <w:spacing w:line="560" w:lineRule="exact"/>
        <w:ind w:firstLine="640"/>
        <w:rPr>
          <w:rFonts w:eastAsia="仿宋_GB2312"/>
          <w:kern w:val="2"/>
          <w:sz w:val="32"/>
          <w:szCs w:val="32"/>
        </w:rPr>
      </w:pPr>
      <w:r>
        <w:rPr>
          <w:rFonts w:eastAsia="仿宋_GB2312"/>
          <w:kern w:val="2"/>
          <w:sz w:val="32"/>
          <w:szCs w:val="32"/>
        </w:rPr>
        <w:t>2024</w:t>
      </w:r>
      <w:r>
        <w:rPr>
          <w:rFonts w:eastAsia="仿宋_GB2312"/>
          <w:kern w:val="2"/>
          <w:sz w:val="32"/>
          <w:szCs w:val="32"/>
        </w:rPr>
        <w:t>年度自治区药品抽检经费项目年初预算</w:t>
      </w:r>
      <w:r>
        <w:rPr>
          <w:rFonts w:eastAsia="仿宋_GB2312" w:hint="eastAsia"/>
          <w:kern w:val="2"/>
          <w:sz w:val="32"/>
          <w:szCs w:val="32"/>
        </w:rPr>
        <w:t>0.6</w:t>
      </w:r>
      <w:r>
        <w:rPr>
          <w:rFonts w:eastAsia="仿宋_GB2312"/>
          <w:kern w:val="2"/>
          <w:sz w:val="32"/>
          <w:szCs w:val="32"/>
        </w:rPr>
        <w:t>万元，全年预算</w:t>
      </w:r>
      <w:r>
        <w:rPr>
          <w:rFonts w:eastAsia="仿宋_GB2312" w:hint="eastAsia"/>
          <w:kern w:val="2"/>
          <w:sz w:val="32"/>
          <w:szCs w:val="32"/>
        </w:rPr>
        <w:t>3</w:t>
      </w:r>
      <w:r>
        <w:rPr>
          <w:rFonts w:eastAsia="仿宋_GB2312"/>
          <w:kern w:val="2"/>
          <w:sz w:val="32"/>
          <w:szCs w:val="32"/>
        </w:rPr>
        <w:t>万元，实际支出</w:t>
      </w:r>
      <w:r>
        <w:rPr>
          <w:rFonts w:eastAsia="仿宋_GB2312" w:hint="eastAsia"/>
          <w:kern w:val="2"/>
          <w:sz w:val="32"/>
          <w:szCs w:val="32"/>
        </w:rPr>
        <w:t>3</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100.06</w:t>
      </w:r>
      <w:r>
        <w:rPr>
          <w:rFonts w:eastAsia="仿宋_GB2312"/>
          <w:kern w:val="2"/>
          <w:sz w:val="32"/>
          <w:szCs w:val="32"/>
        </w:rPr>
        <w:t>%</w:t>
      </w:r>
      <w:r>
        <w:rPr>
          <w:rFonts w:eastAsia="仿宋_GB2312"/>
          <w:kern w:val="2"/>
          <w:sz w:val="32"/>
          <w:szCs w:val="32"/>
        </w:rPr>
        <w:t>，总体偏差率为</w:t>
      </w:r>
      <w:r>
        <w:rPr>
          <w:rFonts w:eastAsia="仿宋_GB2312" w:hint="eastAsia"/>
          <w:kern w:val="2"/>
          <w:sz w:val="32"/>
          <w:szCs w:val="32"/>
        </w:rPr>
        <w:t>0.6</w:t>
      </w:r>
      <w:r>
        <w:rPr>
          <w:rFonts w:eastAsia="仿宋_GB2312"/>
          <w:kern w:val="2"/>
          <w:sz w:val="32"/>
          <w:szCs w:val="32"/>
        </w:rPr>
        <w:t>%</w:t>
      </w:r>
      <w:r>
        <w:rPr>
          <w:rFonts w:eastAsia="仿宋_GB2312"/>
          <w:kern w:val="2"/>
          <w:sz w:val="32"/>
          <w:szCs w:val="32"/>
        </w:rPr>
        <w:t>。</w:t>
      </w:r>
      <w:r>
        <w:rPr>
          <w:rFonts w:eastAsia="仿宋_GB2312" w:hint="eastAsia"/>
          <w:kern w:val="2"/>
          <w:sz w:val="32"/>
          <w:szCs w:val="32"/>
        </w:rPr>
        <w:t>偏差原因：</w:t>
      </w:r>
      <w:r>
        <w:rPr>
          <w:rFonts w:eastAsia="仿宋_GB2312" w:hint="eastAsia"/>
          <w:kern w:val="2"/>
          <w:sz w:val="32"/>
          <w:szCs w:val="32"/>
        </w:rPr>
        <w:t>1.</w:t>
      </w:r>
      <w:r>
        <w:rPr>
          <w:rFonts w:eastAsia="仿宋_GB2312" w:hint="eastAsia"/>
          <w:sz w:val="32"/>
          <w:szCs w:val="32"/>
        </w:rPr>
        <w:t>药品及化妆品种类繁多，尤其化妆品实行市场价格，对抽样样品成本的把控存在部分偏差。</w:t>
      </w:r>
      <w:r>
        <w:rPr>
          <w:rFonts w:eastAsia="仿宋_GB2312" w:hint="eastAsia"/>
          <w:sz w:val="32"/>
          <w:szCs w:val="32"/>
        </w:rPr>
        <w:t>2.</w:t>
      </w:r>
      <w:r>
        <w:rPr>
          <w:rFonts w:eastAsia="仿宋_GB2312" w:hint="eastAsia"/>
          <w:sz w:val="32"/>
          <w:szCs w:val="32"/>
        </w:rPr>
        <w:t>年初指标设置不够精确导致出现偏差。改进措施：在下一年度将参照近三年实际完成值去更加精准的去设置各项指标值，在项目执行过程中出现偏差及时调整绩效目标。</w:t>
      </w:r>
    </w:p>
    <w:p w14:paraId="6C09D27E" w14:textId="77777777" w:rsidR="000A3C56"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67F370DE" w14:textId="77777777" w:rsidR="000A3C56"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4B3E15B2" w14:textId="77777777" w:rsidR="000A3C56"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w:t>
      </w:r>
      <w:r>
        <w:rPr>
          <w:rFonts w:eastAsia="仿宋_GB2312"/>
          <w:sz w:val="32"/>
          <w:szCs w:val="32"/>
        </w:rPr>
        <w:lastRenderedPageBreak/>
        <w:t>管理规范进行，在项目资金使用过程中，严格落实把关，按照项目资金使用范围做好审核工作，让项目资金落于实处。在项目完成后，做好受益群众民意调查及项目防范工作。</w:t>
      </w:r>
    </w:p>
    <w:p w14:paraId="1F05FB03" w14:textId="77777777" w:rsidR="000A3C56"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2BC6179A" w14:textId="77777777" w:rsidR="000A3C56" w:rsidRDefault="00000000">
      <w:pPr>
        <w:keepNext/>
        <w:keepLines/>
        <w:numPr>
          <w:ilvl w:val="0"/>
          <w:numId w:val="4"/>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10A5B0E4"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4B46F96"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ascii="仿宋_GB2312" w:eastAsia="仿宋_GB2312" w:hAnsi="仿宋_GB2312" w:cs="仿宋_GB2312"/>
          <w:sz w:val="32"/>
          <w:szCs w:val="32"/>
        </w:rPr>
        <w:t>信息共享不畅：因同一批次的药品只能抽检一次，但各监管局之间信息沟通不畅，在药品抽检后录入系统时发现已被抽检，造成需要更换样品的现象。</w:t>
      </w:r>
    </w:p>
    <w:p w14:paraId="5D4EA844" w14:textId="77777777" w:rsidR="000A3C56"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1B5A8C7C"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r>
        <w:rPr>
          <w:rFonts w:ascii="仿宋_GB2312" w:eastAsia="仿宋_GB2312" w:hAnsi="仿宋_GB2312" w:cs="仿宋_GB2312"/>
          <w:sz w:val="32"/>
          <w:szCs w:val="32"/>
        </w:rPr>
        <w:t>应注重长效，以具体项目形式加以细化落实。加强政策指导和培训，从而提高工作的针对性和有效性，更加科学合理的进行绩效评价工作。</w:t>
      </w:r>
    </w:p>
    <w:p w14:paraId="4ADE44F9"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专门设定对绩效工作人员定职、定岗、定责等相关制度措施，进一步提升我单位绩效管理工作业务水平，扎实做好绩效管理工作。</w:t>
      </w:r>
    </w:p>
    <w:p w14:paraId="09B9D80F"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45FBDD58" w14:textId="77777777" w:rsidR="000A3C56"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014169D" w14:textId="77777777" w:rsidR="000A3C56"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进一步加强对绩效管理工作的组织领导，提高对预算绩效管理工作重要性的认识，总结经验查找问题，抓紧研究制定更全面更完善的绩效评价管理办法。结合</w:t>
      </w:r>
      <w:r>
        <w:rPr>
          <w:rFonts w:eastAsia="仿宋_GB2312" w:hint="eastAsia"/>
          <w:sz w:val="32"/>
          <w:szCs w:val="32"/>
        </w:rPr>
        <w:t>药械化</w:t>
      </w:r>
      <w:r>
        <w:rPr>
          <w:rFonts w:eastAsia="仿宋_GB2312"/>
          <w:sz w:val="32"/>
          <w:szCs w:val="32"/>
        </w:rPr>
        <w:t>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7E752C64" w14:textId="77777777" w:rsidR="000A3C56"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2" w:name="page8"/>
      <w:bookmarkEnd w:id="2"/>
      <w:r>
        <w:rPr>
          <w:rFonts w:eastAsia="黑体"/>
          <w:sz w:val="32"/>
          <w:szCs w:val="32"/>
        </w:rPr>
        <w:t>明的问题</w:t>
      </w:r>
    </w:p>
    <w:p w14:paraId="3FBE93E3" w14:textId="77777777" w:rsidR="000A3C56" w:rsidRDefault="00000000">
      <w:pPr>
        <w:spacing w:line="360" w:lineRule="auto"/>
        <w:ind w:firstLine="56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24511186" w14:textId="77777777" w:rsidR="000A3C56" w:rsidRDefault="00000000">
      <w:pPr>
        <w:spacing w:line="360" w:lineRule="auto"/>
        <w:ind w:firstLine="56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66E8EE50" w14:textId="77777777" w:rsidR="000A3C56" w:rsidRDefault="00000000">
      <w:pPr>
        <w:spacing w:line="360" w:lineRule="auto"/>
        <w:ind w:firstLine="56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7C40722E" w14:textId="77777777" w:rsidR="000A3C56" w:rsidRDefault="00000000">
      <w:pPr>
        <w:pStyle w:val="a3"/>
        <w:ind w:firstLineChars="177" w:firstLine="566"/>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0E6CC40E" w14:textId="77777777" w:rsidR="000A3C56" w:rsidRDefault="000A3C56">
      <w:pPr>
        <w:pStyle w:val="2"/>
        <w:spacing w:after="0" w:line="560" w:lineRule="exact"/>
        <w:ind w:leftChars="0" w:left="0" w:firstLineChars="0" w:firstLine="0"/>
        <w:rPr>
          <w:rFonts w:ascii="Times New Roman" w:eastAsia="仿宋_GB2312" w:hAnsi="Times New Roman"/>
          <w:sz w:val="32"/>
          <w:szCs w:val="32"/>
        </w:rPr>
      </w:pPr>
    </w:p>
    <w:p w14:paraId="0164E07F" w14:textId="77777777" w:rsidR="000A3C56" w:rsidRDefault="000A3C56">
      <w:pPr>
        <w:pStyle w:val="2"/>
        <w:spacing w:after="0" w:line="560" w:lineRule="exact"/>
        <w:ind w:leftChars="0" w:left="0" w:firstLine="640"/>
        <w:rPr>
          <w:rFonts w:ascii="Times New Roman" w:eastAsia="仿宋_GB2312" w:hAnsi="Times New Roman"/>
          <w:sz w:val="32"/>
          <w:szCs w:val="32"/>
        </w:rPr>
      </w:pPr>
    </w:p>
    <w:p w14:paraId="2FD516A2" w14:textId="77777777" w:rsidR="000A3C56" w:rsidRDefault="000A3C56">
      <w:pPr>
        <w:pStyle w:val="2"/>
        <w:spacing w:after="0" w:line="560" w:lineRule="exact"/>
        <w:ind w:leftChars="0" w:left="0" w:firstLine="640"/>
        <w:rPr>
          <w:rFonts w:ascii="Times New Roman" w:eastAsia="仿宋_GB2312" w:hAnsi="Times New Roman"/>
          <w:sz w:val="32"/>
          <w:szCs w:val="32"/>
        </w:rPr>
      </w:pPr>
    </w:p>
    <w:p w14:paraId="5DA90F9D" w14:textId="77777777" w:rsidR="000A3C56" w:rsidRDefault="000A3C56">
      <w:pPr>
        <w:pStyle w:val="2"/>
        <w:spacing w:after="0" w:line="560" w:lineRule="exact"/>
        <w:ind w:leftChars="0" w:left="0" w:firstLineChars="0" w:firstLine="0"/>
        <w:rPr>
          <w:rFonts w:ascii="Times New Roman" w:eastAsia="仿宋_GB2312" w:hAnsi="Times New Roman"/>
          <w:sz w:val="32"/>
          <w:szCs w:val="32"/>
        </w:rPr>
      </w:pPr>
    </w:p>
    <w:p w14:paraId="456F5D21" w14:textId="77777777" w:rsidR="000A3C56" w:rsidRDefault="000A3C56">
      <w:pPr>
        <w:spacing w:line="600" w:lineRule="exact"/>
        <w:rPr>
          <w:rFonts w:eastAsia="黑体"/>
          <w:sz w:val="32"/>
          <w:szCs w:val="32"/>
        </w:rPr>
        <w:sectPr w:rsidR="000A3C56">
          <w:footerReference w:type="default" r:id="rId7"/>
          <w:pgSz w:w="11906" w:h="16838"/>
          <w:pgMar w:top="1440" w:right="1558" w:bottom="1440" w:left="1800" w:header="851" w:footer="992" w:gutter="0"/>
          <w:pgNumType w:start="1"/>
          <w:cols w:space="425"/>
          <w:docGrid w:type="lines" w:linePitch="312"/>
        </w:sectPr>
      </w:pPr>
    </w:p>
    <w:p w14:paraId="209E89F2" w14:textId="77777777" w:rsidR="000A3C5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55EF4075" w14:textId="77777777" w:rsidR="000A3C56" w:rsidRDefault="00000000">
      <w:pPr>
        <w:pStyle w:val="-"/>
        <w:ind w:firstLine="562"/>
        <w:jc w:val="center"/>
        <w:rPr>
          <w:rFonts w:ascii="仿宋_GB2312" w:eastAsia="仿宋_GB2312" w:hAnsi="仿宋_GB2312" w:cs="仿宋_GB2312" w:hint="eastAsia"/>
          <w:sz w:val="28"/>
          <w:szCs w:val="40"/>
        </w:rPr>
      </w:pPr>
      <w:bookmarkStart w:id="3" w:name="_Toc30064_WPSOffice_Level1"/>
      <w:bookmarkStart w:id="4" w:name="_Toc26499_WPSOffice_Level2"/>
      <w:r>
        <w:rPr>
          <w:rFonts w:ascii="仿宋_GB2312" w:eastAsia="仿宋_GB2312" w:hAnsi="仿宋_GB2312" w:cs="仿宋_GB2312"/>
          <w:b/>
          <w:bCs/>
          <w:sz w:val="28"/>
          <w:szCs w:val="40"/>
        </w:rPr>
        <w:t>2024年度自治区药品抽检经费</w:t>
      </w:r>
      <w:r>
        <w:rPr>
          <w:rFonts w:ascii="仿宋_GB2312" w:eastAsia="仿宋_GB2312" w:hAnsi="仿宋_GB2312" w:cs="仿宋_GB2312" w:hint="eastAsia"/>
          <w:b/>
          <w:bCs/>
          <w:sz w:val="28"/>
          <w:szCs w:val="40"/>
        </w:rPr>
        <w:t>项目绩效评价指标体系及综合评分表</w:t>
      </w:r>
      <w:bookmarkEnd w:id="3"/>
      <w:bookmarkEnd w:id="4"/>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0A3C56" w14:paraId="51FF8352" w14:textId="77777777">
        <w:trPr>
          <w:trHeight w:val="552"/>
          <w:tblHeader/>
          <w:jc w:val="center"/>
        </w:trPr>
        <w:tc>
          <w:tcPr>
            <w:tcW w:w="1002" w:type="dxa"/>
            <w:shd w:val="clear" w:color="auto" w:fill="FFFFFF"/>
            <w:vAlign w:val="center"/>
          </w:tcPr>
          <w:p w14:paraId="63A26BC0"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58876B44"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55795D39"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29703630"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5F99BD6A"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6FBC8A5F"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07B15C2C"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0A3C56" w14:paraId="61E80A3A" w14:textId="77777777">
        <w:trPr>
          <w:trHeight w:val="2919"/>
          <w:jc w:val="center"/>
        </w:trPr>
        <w:tc>
          <w:tcPr>
            <w:tcW w:w="1002" w:type="dxa"/>
            <w:vMerge w:val="restart"/>
            <w:shd w:val="clear" w:color="auto" w:fill="FFFFFF"/>
            <w:vAlign w:val="center"/>
          </w:tcPr>
          <w:p w14:paraId="7B7AE2F1" w14:textId="77777777" w:rsidR="000A3C56" w:rsidRDefault="000A3C56">
            <w:pPr>
              <w:widowControl/>
              <w:spacing w:line="0" w:lineRule="atLeast"/>
              <w:jc w:val="center"/>
              <w:rPr>
                <w:rFonts w:eastAsia="仿宋_GB2312"/>
                <w:color w:val="000000"/>
                <w:kern w:val="0"/>
                <w:sz w:val="18"/>
                <w:szCs w:val="18"/>
              </w:rPr>
            </w:pPr>
          </w:p>
          <w:p w14:paraId="3E775643" w14:textId="77777777" w:rsidR="000A3C56" w:rsidRDefault="000A3C56">
            <w:pPr>
              <w:widowControl/>
              <w:spacing w:line="0" w:lineRule="atLeast"/>
              <w:jc w:val="center"/>
              <w:rPr>
                <w:rFonts w:eastAsia="仿宋_GB2312"/>
                <w:color w:val="000000"/>
                <w:kern w:val="0"/>
                <w:sz w:val="18"/>
                <w:szCs w:val="18"/>
              </w:rPr>
            </w:pPr>
          </w:p>
          <w:p w14:paraId="18BCEF3B" w14:textId="77777777" w:rsidR="000A3C56" w:rsidRDefault="000A3C56">
            <w:pPr>
              <w:widowControl/>
              <w:spacing w:line="0" w:lineRule="atLeast"/>
              <w:jc w:val="center"/>
              <w:rPr>
                <w:rFonts w:eastAsia="仿宋_GB2312"/>
                <w:color w:val="000000"/>
                <w:kern w:val="0"/>
                <w:sz w:val="18"/>
                <w:szCs w:val="18"/>
              </w:rPr>
            </w:pPr>
          </w:p>
          <w:p w14:paraId="383E7B0D" w14:textId="77777777" w:rsidR="000A3C56" w:rsidRDefault="000A3C56">
            <w:pPr>
              <w:widowControl/>
              <w:spacing w:line="0" w:lineRule="atLeast"/>
              <w:jc w:val="center"/>
              <w:rPr>
                <w:rFonts w:eastAsia="仿宋_GB2312"/>
                <w:color w:val="000000"/>
                <w:kern w:val="0"/>
                <w:sz w:val="18"/>
                <w:szCs w:val="18"/>
              </w:rPr>
            </w:pPr>
          </w:p>
          <w:p w14:paraId="164E1D3C" w14:textId="77777777" w:rsidR="000A3C56" w:rsidRDefault="000A3C56">
            <w:pPr>
              <w:widowControl/>
              <w:spacing w:line="0" w:lineRule="atLeast"/>
              <w:jc w:val="center"/>
              <w:rPr>
                <w:rFonts w:eastAsia="仿宋_GB2312"/>
                <w:color w:val="000000"/>
                <w:kern w:val="0"/>
                <w:sz w:val="18"/>
                <w:szCs w:val="18"/>
              </w:rPr>
            </w:pPr>
          </w:p>
          <w:p w14:paraId="2684E344" w14:textId="77777777" w:rsidR="000A3C56" w:rsidRDefault="000A3C56">
            <w:pPr>
              <w:widowControl/>
              <w:spacing w:line="0" w:lineRule="atLeast"/>
              <w:jc w:val="center"/>
              <w:rPr>
                <w:rFonts w:eastAsia="仿宋_GB2312"/>
                <w:color w:val="000000"/>
                <w:kern w:val="0"/>
                <w:sz w:val="18"/>
                <w:szCs w:val="18"/>
              </w:rPr>
            </w:pPr>
          </w:p>
          <w:p w14:paraId="207AC11E"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15E49AFB"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33B8E997"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5D11D3AB"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1AB4937F"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F2CBD7B" w14:textId="77777777" w:rsidR="000A3C5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0872A634"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1CEA14BE"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A3C56" w14:paraId="7F09727B" w14:textId="77777777">
        <w:trPr>
          <w:trHeight w:val="90"/>
          <w:jc w:val="center"/>
        </w:trPr>
        <w:tc>
          <w:tcPr>
            <w:tcW w:w="1002" w:type="dxa"/>
            <w:vMerge/>
            <w:shd w:val="clear" w:color="auto" w:fill="FFFFFF"/>
            <w:vAlign w:val="center"/>
          </w:tcPr>
          <w:p w14:paraId="7D4CCE86" w14:textId="77777777" w:rsidR="000A3C56" w:rsidRDefault="000A3C56">
            <w:pPr>
              <w:spacing w:line="0" w:lineRule="atLeast"/>
              <w:jc w:val="center"/>
              <w:rPr>
                <w:rFonts w:eastAsia="仿宋_GB2312"/>
                <w:color w:val="000000"/>
                <w:kern w:val="0"/>
                <w:sz w:val="18"/>
                <w:szCs w:val="18"/>
              </w:rPr>
            </w:pPr>
          </w:p>
        </w:tc>
        <w:tc>
          <w:tcPr>
            <w:tcW w:w="1000" w:type="dxa"/>
            <w:vMerge/>
            <w:shd w:val="clear" w:color="auto" w:fill="FFFFFF"/>
            <w:vAlign w:val="center"/>
          </w:tcPr>
          <w:p w14:paraId="41DD4AFA" w14:textId="77777777" w:rsidR="000A3C56" w:rsidRDefault="000A3C5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E352FC1"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68940333"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EC9D8A8"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7E5E6203" w14:textId="77777777" w:rsidR="000A3C5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03F4F438"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F2B9B4D"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A3C56" w14:paraId="42A31C9A" w14:textId="77777777">
        <w:trPr>
          <w:trHeight w:val="90"/>
          <w:jc w:val="center"/>
        </w:trPr>
        <w:tc>
          <w:tcPr>
            <w:tcW w:w="1002" w:type="dxa"/>
            <w:vMerge/>
            <w:shd w:val="clear" w:color="auto" w:fill="FFFFFF"/>
            <w:vAlign w:val="center"/>
          </w:tcPr>
          <w:p w14:paraId="6049D406" w14:textId="77777777" w:rsidR="000A3C56" w:rsidRDefault="000A3C5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91C2AEE"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5B05A03F"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1F25DEF8"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3CA5820F"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4ECF927" w14:textId="77777777" w:rsidR="000A3C5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74922407" w14:textId="77777777" w:rsidR="000A3C5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4D0E1319"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0BBB6A81"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A3C56" w14:paraId="2953E285" w14:textId="77777777">
        <w:trPr>
          <w:trHeight w:val="1464"/>
          <w:jc w:val="center"/>
        </w:trPr>
        <w:tc>
          <w:tcPr>
            <w:tcW w:w="1002" w:type="dxa"/>
            <w:vMerge/>
            <w:shd w:val="clear" w:color="auto" w:fill="FFFFFF"/>
            <w:vAlign w:val="center"/>
          </w:tcPr>
          <w:p w14:paraId="5BCB51BC" w14:textId="77777777" w:rsidR="000A3C56" w:rsidRDefault="000A3C5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4DFAC24" w14:textId="77777777" w:rsidR="000A3C56" w:rsidRDefault="000A3C5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23F9EF3"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1D286A9F"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217ED2BB"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316D58F7"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0FE696AF"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2A00BF59"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0A3C56" w14:paraId="2663B01E" w14:textId="77777777">
        <w:trPr>
          <w:trHeight w:val="1942"/>
          <w:jc w:val="center"/>
        </w:trPr>
        <w:tc>
          <w:tcPr>
            <w:tcW w:w="1002" w:type="dxa"/>
            <w:vMerge/>
            <w:shd w:val="clear" w:color="auto" w:fill="FFFFFF"/>
            <w:vAlign w:val="center"/>
          </w:tcPr>
          <w:p w14:paraId="5EB06168" w14:textId="77777777" w:rsidR="000A3C56" w:rsidRDefault="000A3C5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0191EB0"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436D36BD" w14:textId="77777777" w:rsidR="000A3C56"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34EEA7ED"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4A85F9C"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680E4078"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D9FC359"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54FE3CC4"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68F3C35"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A3C56" w14:paraId="4E2ECEC2" w14:textId="77777777">
        <w:trPr>
          <w:trHeight w:val="1706"/>
          <w:jc w:val="center"/>
        </w:trPr>
        <w:tc>
          <w:tcPr>
            <w:tcW w:w="1002" w:type="dxa"/>
            <w:vMerge/>
            <w:shd w:val="clear" w:color="auto" w:fill="FFFFFF"/>
            <w:vAlign w:val="center"/>
          </w:tcPr>
          <w:p w14:paraId="31161959" w14:textId="77777777" w:rsidR="000A3C56" w:rsidRDefault="000A3C5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1AC4A99F" w14:textId="77777777" w:rsidR="000A3C56" w:rsidRDefault="000A3C5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514F437"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FFCD0BF"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5780180E"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C29852B"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6E75C3D6"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3C290DB6"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A3C56" w14:paraId="6D205176" w14:textId="77777777">
        <w:trPr>
          <w:trHeight w:val="1415"/>
          <w:jc w:val="center"/>
        </w:trPr>
        <w:tc>
          <w:tcPr>
            <w:tcW w:w="1002" w:type="dxa"/>
            <w:vMerge w:val="restart"/>
            <w:shd w:val="clear" w:color="auto" w:fill="FFFFFF"/>
            <w:vAlign w:val="center"/>
          </w:tcPr>
          <w:p w14:paraId="6B70E89F" w14:textId="77777777" w:rsidR="000A3C56" w:rsidRDefault="000A3C56">
            <w:pPr>
              <w:spacing w:line="0" w:lineRule="atLeast"/>
              <w:jc w:val="center"/>
              <w:rPr>
                <w:rFonts w:eastAsia="仿宋_GB2312"/>
                <w:color w:val="000000"/>
                <w:kern w:val="0"/>
                <w:sz w:val="18"/>
                <w:szCs w:val="18"/>
              </w:rPr>
            </w:pPr>
          </w:p>
          <w:p w14:paraId="514F264E" w14:textId="77777777" w:rsidR="000A3C56" w:rsidRDefault="000A3C56">
            <w:pPr>
              <w:spacing w:line="0" w:lineRule="atLeast"/>
              <w:jc w:val="center"/>
              <w:rPr>
                <w:rFonts w:eastAsia="仿宋_GB2312"/>
                <w:color w:val="000000"/>
                <w:kern w:val="0"/>
                <w:sz w:val="18"/>
                <w:szCs w:val="18"/>
              </w:rPr>
            </w:pPr>
          </w:p>
          <w:p w14:paraId="717AEEA7" w14:textId="77777777" w:rsidR="000A3C56" w:rsidRDefault="000A3C56">
            <w:pPr>
              <w:spacing w:line="0" w:lineRule="atLeast"/>
              <w:jc w:val="center"/>
              <w:rPr>
                <w:rFonts w:eastAsia="仿宋_GB2312"/>
                <w:color w:val="000000"/>
                <w:kern w:val="0"/>
                <w:sz w:val="18"/>
                <w:szCs w:val="18"/>
              </w:rPr>
            </w:pPr>
          </w:p>
          <w:p w14:paraId="5D70234D" w14:textId="77777777" w:rsidR="000A3C56" w:rsidRDefault="000A3C56">
            <w:pPr>
              <w:spacing w:line="0" w:lineRule="atLeast"/>
              <w:jc w:val="center"/>
              <w:rPr>
                <w:rFonts w:eastAsia="仿宋_GB2312"/>
                <w:color w:val="000000"/>
                <w:kern w:val="0"/>
                <w:sz w:val="18"/>
                <w:szCs w:val="18"/>
              </w:rPr>
            </w:pPr>
          </w:p>
          <w:p w14:paraId="6AAC0B25" w14:textId="77777777" w:rsidR="000A3C56" w:rsidRDefault="000A3C56">
            <w:pPr>
              <w:spacing w:line="0" w:lineRule="atLeast"/>
              <w:jc w:val="center"/>
              <w:rPr>
                <w:rFonts w:eastAsia="仿宋_GB2312"/>
                <w:color w:val="000000"/>
                <w:kern w:val="0"/>
                <w:sz w:val="18"/>
                <w:szCs w:val="18"/>
              </w:rPr>
            </w:pPr>
          </w:p>
          <w:p w14:paraId="76217BEC" w14:textId="77777777" w:rsidR="000A3C56" w:rsidRDefault="000A3C56">
            <w:pPr>
              <w:spacing w:line="0" w:lineRule="atLeast"/>
              <w:jc w:val="center"/>
              <w:rPr>
                <w:rFonts w:eastAsia="仿宋_GB2312"/>
                <w:color w:val="000000"/>
                <w:kern w:val="0"/>
                <w:sz w:val="18"/>
                <w:szCs w:val="18"/>
              </w:rPr>
            </w:pPr>
          </w:p>
          <w:p w14:paraId="516BC42F" w14:textId="77777777" w:rsidR="000A3C56" w:rsidRDefault="000A3C56">
            <w:pPr>
              <w:spacing w:line="0" w:lineRule="atLeast"/>
              <w:jc w:val="center"/>
              <w:rPr>
                <w:rFonts w:eastAsia="仿宋_GB2312"/>
                <w:color w:val="000000"/>
                <w:kern w:val="0"/>
                <w:sz w:val="18"/>
                <w:szCs w:val="18"/>
              </w:rPr>
            </w:pPr>
          </w:p>
          <w:p w14:paraId="53BC9F3A" w14:textId="77777777" w:rsidR="000A3C56" w:rsidRDefault="000A3C56">
            <w:pPr>
              <w:spacing w:line="0" w:lineRule="atLeast"/>
              <w:jc w:val="center"/>
              <w:rPr>
                <w:rFonts w:eastAsia="仿宋_GB2312"/>
                <w:color w:val="000000"/>
                <w:kern w:val="0"/>
                <w:sz w:val="18"/>
                <w:szCs w:val="18"/>
              </w:rPr>
            </w:pPr>
          </w:p>
          <w:p w14:paraId="03A8ED32" w14:textId="77777777" w:rsidR="000A3C56" w:rsidRDefault="000A3C56">
            <w:pPr>
              <w:spacing w:line="0" w:lineRule="atLeast"/>
              <w:jc w:val="center"/>
              <w:rPr>
                <w:rFonts w:eastAsia="仿宋_GB2312"/>
                <w:color w:val="000000"/>
                <w:kern w:val="0"/>
                <w:sz w:val="18"/>
                <w:szCs w:val="18"/>
              </w:rPr>
            </w:pPr>
          </w:p>
          <w:p w14:paraId="7C331866" w14:textId="77777777" w:rsidR="000A3C56" w:rsidRDefault="000A3C56">
            <w:pPr>
              <w:spacing w:line="0" w:lineRule="atLeast"/>
              <w:jc w:val="center"/>
              <w:rPr>
                <w:rFonts w:eastAsia="仿宋_GB2312"/>
                <w:color w:val="000000"/>
                <w:kern w:val="0"/>
                <w:sz w:val="18"/>
                <w:szCs w:val="18"/>
              </w:rPr>
            </w:pPr>
          </w:p>
          <w:p w14:paraId="3F5A1104" w14:textId="77777777" w:rsidR="000A3C56" w:rsidRDefault="000A3C56">
            <w:pPr>
              <w:spacing w:line="0" w:lineRule="atLeast"/>
              <w:jc w:val="center"/>
              <w:rPr>
                <w:rFonts w:eastAsia="仿宋_GB2312"/>
                <w:color w:val="000000"/>
                <w:kern w:val="0"/>
                <w:sz w:val="18"/>
                <w:szCs w:val="18"/>
              </w:rPr>
            </w:pPr>
          </w:p>
          <w:p w14:paraId="4F58C8F5" w14:textId="77777777" w:rsidR="000A3C56" w:rsidRDefault="000A3C56">
            <w:pPr>
              <w:spacing w:line="0" w:lineRule="atLeast"/>
              <w:jc w:val="center"/>
              <w:rPr>
                <w:rFonts w:eastAsia="仿宋_GB2312"/>
                <w:color w:val="000000"/>
                <w:kern w:val="0"/>
                <w:sz w:val="18"/>
                <w:szCs w:val="18"/>
              </w:rPr>
            </w:pPr>
          </w:p>
          <w:p w14:paraId="61043DA9" w14:textId="77777777" w:rsidR="000A3C56" w:rsidRDefault="000A3C56">
            <w:pPr>
              <w:spacing w:line="0" w:lineRule="atLeast"/>
              <w:jc w:val="center"/>
              <w:rPr>
                <w:rFonts w:eastAsia="仿宋_GB2312"/>
                <w:color w:val="000000"/>
                <w:kern w:val="0"/>
                <w:sz w:val="18"/>
                <w:szCs w:val="18"/>
              </w:rPr>
            </w:pPr>
          </w:p>
          <w:p w14:paraId="6FF63034" w14:textId="77777777" w:rsidR="000A3C56" w:rsidRDefault="000A3C56">
            <w:pPr>
              <w:spacing w:line="0" w:lineRule="atLeast"/>
              <w:jc w:val="center"/>
              <w:rPr>
                <w:rFonts w:eastAsia="仿宋_GB2312"/>
                <w:color w:val="000000"/>
                <w:kern w:val="0"/>
                <w:sz w:val="18"/>
                <w:szCs w:val="18"/>
              </w:rPr>
            </w:pPr>
          </w:p>
          <w:p w14:paraId="15D2547F" w14:textId="77777777" w:rsidR="000A3C56" w:rsidRDefault="000A3C56">
            <w:pPr>
              <w:spacing w:line="0" w:lineRule="atLeast"/>
              <w:jc w:val="center"/>
              <w:rPr>
                <w:rFonts w:eastAsia="仿宋_GB2312"/>
                <w:color w:val="000000"/>
                <w:kern w:val="0"/>
                <w:sz w:val="18"/>
                <w:szCs w:val="18"/>
              </w:rPr>
            </w:pPr>
          </w:p>
          <w:p w14:paraId="1D33B18A" w14:textId="77777777" w:rsidR="000A3C56"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2E11265"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533519DA"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2DBDC223"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35A01CF2"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FF2117E"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7BC14DB4"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77028BB"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24BEB0DF"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AAB7EA7"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A3C56" w14:paraId="1717114F" w14:textId="77777777">
        <w:trPr>
          <w:trHeight w:val="1320"/>
          <w:jc w:val="center"/>
        </w:trPr>
        <w:tc>
          <w:tcPr>
            <w:tcW w:w="1002" w:type="dxa"/>
            <w:vMerge/>
            <w:shd w:val="clear" w:color="auto" w:fill="FFFFFF"/>
            <w:vAlign w:val="center"/>
          </w:tcPr>
          <w:p w14:paraId="391E746D" w14:textId="77777777" w:rsidR="000A3C56" w:rsidRDefault="000A3C56">
            <w:pPr>
              <w:spacing w:line="0" w:lineRule="atLeast"/>
              <w:jc w:val="center"/>
              <w:rPr>
                <w:rFonts w:eastAsia="仿宋_GB2312"/>
                <w:color w:val="000000"/>
                <w:kern w:val="0"/>
                <w:sz w:val="18"/>
                <w:szCs w:val="18"/>
              </w:rPr>
            </w:pPr>
          </w:p>
        </w:tc>
        <w:tc>
          <w:tcPr>
            <w:tcW w:w="1000" w:type="dxa"/>
            <w:vMerge/>
            <w:shd w:val="clear" w:color="auto" w:fill="FFFFFF"/>
            <w:vAlign w:val="center"/>
          </w:tcPr>
          <w:p w14:paraId="675B841D" w14:textId="77777777" w:rsidR="000A3C56" w:rsidRDefault="000A3C56">
            <w:pPr>
              <w:spacing w:line="0" w:lineRule="atLeast"/>
              <w:jc w:val="center"/>
              <w:rPr>
                <w:rFonts w:eastAsia="仿宋_GB2312"/>
                <w:color w:val="000000"/>
                <w:kern w:val="0"/>
                <w:sz w:val="18"/>
                <w:szCs w:val="18"/>
              </w:rPr>
            </w:pPr>
          </w:p>
        </w:tc>
        <w:tc>
          <w:tcPr>
            <w:tcW w:w="1071" w:type="dxa"/>
            <w:shd w:val="clear" w:color="auto" w:fill="FFFFFF"/>
            <w:vAlign w:val="center"/>
          </w:tcPr>
          <w:p w14:paraId="2B5764BF"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711873E1"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70F5DCE2"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60FE1A19"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4DF4AFC"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A3C56" w14:paraId="361C59A1" w14:textId="77777777">
        <w:trPr>
          <w:trHeight w:val="2076"/>
          <w:jc w:val="center"/>
        </w:trPr>
        <w:tc>
          <w:tcPr>
            <w:tcW w:w="1002" w:type="dxa"/>
            <w:vMerge/>
            <w:shd w:val="clear" w:color="auto" w:fill="FFFFFF"/>
            <w:vAlign w:val="center"/>
          </w:tcPr>
          <w:p w14:paraId="209A813D" w14:textId="77777777" w:rsidR="000A3C56" w:rsidRDefault="000A3C56">
            <w:pPr>
              <w:spacing w:line="0" w:lineRule="atLeast"/>
              <w:jc w:val="center"/>
              <w:rPr>
                <w:rFonts w:eastAsia="仿宋_GB2312"/>
                <w:color w:val="000000"/>
                <w:kern w:val="0"/>
                <w:sz w:val="18"/>
                <w:szCs w:val="18"/>
              </w:rPr>
            </w:pPr>
          </w:p>
        </w:tc>
        <w:tc>
          <w:tcPr>
            <w:tcW w:w="1000" w:type="dxa"/>
            <w:shd w:val="clear" w:color="auto" w:fill="FFFFFF"/>
            <w:vAlign w:val="center"/>
          </w:tcPr>
          <w:p w14:paraId="406ABB86"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5835E851"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1C5F985D"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5DA6A08B"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C552E24"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39F8F7C8"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34ED660"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A3C56" w14:paraId="4359443C" w14:textId="77777777">
        <w:trPr>
          <w:trHeight w:val="1797"/>
          <w:jc w:val="center"/>
        </w:trPr>
        <w:tc>
          <w:tcPr>
            <w:tcW w:w="1002" w:type="dxa"/>
            <w:vMerge/>
            <w:shd w:val="clear" w:color="auto" w:fill="FFFFFF"/>
            <w:vAlign w:val="center"/>
          </w:tcPr>
          <w:p w14:paraId="6803D5B6" w14:textId="77777777" w:rsidR="000A3C56" w:rsidRDefault="000A3C56">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B481B70"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706A0B32" w14:textId="77777777" w:rsidR="000A3C56"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4B5DE3C3"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0949448C"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2648DCA6"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0AFD7F2"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1304" w:type="dxa"/>
            <w:shd w:val="clear" w:color="000000" w:fill="FFFFFF"/>
            <w:vAlign w:val="center"/>
          </w:tcPr>
          <w:p w14:paraId="3D0B2DE6"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7D1705B"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A3C56" w14:paraId="65ECC569" w14:textId="77777777">
        <w:trPr>
          <w:trHeight w:val="1769"/>
          <w:jc w:val="center"/>
        </w:trPr>
        <w:tc>
          <w:tcPr>
            <w:tcW w:w="1002" w:type="dxa"/>
            <w:vMerge/>
            <w:shd w:val="clear" w:color="auto" w:fill="FFFFFF"/>
            <w:vAlign w:val="center"/>
          </w:tcPr>
          <w:p w14:paraId="0A8C5153" w14:textId="77777777" w:rsidR="000A3C56" w:rsidRDefault="000A3C5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8259DF8" w14:textId="77777777" w:rsidR="000A3C56" w:rsidRDefault="000A3C5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79D2960"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34C8BCB1"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37E7CF06"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1BBB301"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16F99B6F"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226B1FA9"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0A3C56" w14:paraId="3A2D8CF9" w14:textId="77777777">
        <w:trPr>
          <w:trHeight w:val="1917"/>
          <w:jc w:val="center"/>
        </w:trPr>
        <w:tc>
          <w:tcPr>
            <w:tcW w:w="1002" w:type="dxa"/>
            <w:vMerge w:val="restart"/>
            <w:shd w:val="clear" w:color="auto" w:fill="FFFFFF"/>
            <w:vAlign w:val="center"/>
          </w:tcPr>
          <w:p w14:paraId="373C0CCB"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491549D6"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7E5EC27B"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3EB539D2"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119D8ED"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1B1028CD"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3EF569B"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A3C56" w14:paraId="69967EA4" w14:textId="77777777">
        <w:trPr>
          <w:trHeight w:val="1773"/>
          <w:jc w:val="center"/>
        </w:trPr>
        <w:tc>
          <w:tcPr>
            <w:tcW w:w="1002" w:type="dxa"/>
            <w:vMerge/>
            <w:shd w:val="clear" w:color="auto" w:fill="FFFFFF"/>
            <w:vAlign w:val="center"/>
          </w:tcPr>
          <w:p w14:paraId="73665655" w14:textId="77777777" w:rsidR="000A3C56" w:rsidRDefault="000A3C56">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1D6FEE4"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7D27AA2D"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5C0A7809"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531EF18"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2946ACA5"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7A3D6506"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44D4D36"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A3C56" w14:paraId="0734284A" w14:textId="77777777">
        <w:trPr>
          <w:trHeight w:val="1506"/>
          <w:jc w:val="center"/>
        </w:trPr>
        <w:tc>
          <w:tcPr>
            <w:tcW w:w="1002" w:type="dxa"/>
            <w:vMerge/>
            <w:shd w:val="clear" w:color="auto" w:fill="FFFFFF"/>
            <w:vAlign w:val="center"/>
          </w:tcPr>
          <w:p w14:paraId="6C6C7C65" w14:textId="77777777" w:rsidR="000A3C56" w:rsidRDefault="000A3C56">
            <w:pPr>
              <w:spacing w:line="0" w:lineRule="atLeast"/>
              <w:jc w:val="center"/>
              <w:rPr>
                <w:rFonts w:eastAsia="仿宋_GB2312"/>
                <w:color w:val="000000"/>
                <w:kern w:val="0"/>
                <w:sz w:val="18"/>
                <w:szCs w:val="18"/>
              </w:rPr>
            </w:pPr>
          </w:p>
        </w:tc>
        <w:tc>
          <w:tcPr>
            <w:tcW w:w="1000" w:type="dxa"/>
            <w:shd w:val="clear" w:color="auto" w:fill="FFFFFF"/>
            <w:vAlign w:val="center"/>
          </w:tcPr>
          <w:p w14:paraId="7FA7F86F" w14:textId="77777777" w:rsidR="000A3C56"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4C263B6E"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321586A1"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46955991"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5B422290"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0C86761"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A3C56" w14:paraId="4A01300C" w14:textId="77777777">
        <w:trPr>
          <w:trHeight w:val="2076"/>
          <w:jc w:val="center"/>
        </w:trPr>
        <w:tc>
          <w:tcPr>
            <w:tcW w:w="1002" w:type="dxa"/>
            <w:vMerge/>
            <w:shd w:val="clear" w:color="auto" w:fill="FFFFFF"/>
            <w:vAlign w:val="center"/>
          </w:tcPr>
          <w:p w14:paraId="02B4FE7B" w14:textId="77777777" w:rsidR="000A3C56" w:rsidRDefault="000A3C56">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7E550DB3"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54A8DC89"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77A6522F"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3D4A0D10"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503106F7"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313E6F8"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A3C56" w14:paraId="76F1762B" w14:textId="77777777">
        <w:trPr>
          <w:trHeight w:val="889"/>
          <w:jc w:val="center"/>
        </w:trPr>
        <w:tc>
          <w:tcPr>
            <w:tcW w:w="1002" w:type="dxa"/>
            <w:vMerge w:val="restart"/>
            <w:shd w:val="clear" w:color="auto" w:fill="FFFFFF"/>
            <w:vAlign w:val="center"/>
          </w:tcPr>
          <w:p w14:paraId="62C4A9D7"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4922D917"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407BD987"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66F0DC8E" w14:textId="77777777" w:rsidR="000A3C56"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29DCF8C6"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261B8EAB"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582F7012"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A3C56" w14:paraId="5F522D3C" w14:textId="77777777">
        <w:trPr>
          <w:trHeight w:val="1137"/>
          <w:jc w:val="center"/>
        </w:trPr>
        <w:tc>
          <w:tcPr>
            <w:tcW w:w="1002" w:type="dxa"/>
            <w:vMerge/>
            <w:shd w:val="clear" w:color="auto" w:fill="FFFFFF"/>
            <w:vAlign w:val="center"/>
          </w:tcPr>
          <w:p w14:paraId="1AF046B2" w14:textId="77777777" w:rsidR="000A3C56" w:rsidRDefault="000A3C56">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60C625E" w14:textId="77777777" w:rsidR="000A3C56" w:rsidRDefault="000A3C56">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372BD4B" w14:textId="77777777" w:rsidR="000A3C56"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4F5E3817"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467C3C01" w14:textId="77777777" w:rsidR="000A3C56"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294937EF"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1530E07"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0A3C56" w14:paraId="55CE7940" w14:textId="77777777">
        <w:trPr>
          <w:trHeight w:val="393"/>
          <w:jc w:val="center"/>
        </w:trPr>
        <w:tc>
          <w:tcPr>
            <w:tcW w:w="10019" w:type="dxa"/>
            <w:gridSpan w:val="5"/>
            <w:shd w:val="clear" w:color="auto" w:fill="FFFFFF"/>
            <w:vAlign w:val="center"/>
          </w:tcPr>
          <w:p w14:paraId="56CD5821"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2B473979" w14:textId="77777777" w:rsidR="000A3C56"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1B371E09" w14:textId="77777777" w:rsidR="000A3C56"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3B26B9A8" w14:textId="77777777" w:rsidR="000A3C56" w:rsidRDefault="000A3C56">
      <w:pPr>
        <w:sectPr w:rsidR="000A3C56">
          <w:pgSz w:w="16838" w:h="11906" w:orient="landscape"/>
          <w:pgMar w:top="1800" w:right="1440" w:bottom="1558" w:left="1440" w:header="851" w:footer="992" w:gutter="0"/>
          <w:cols w:space="425"/>
          <w:docGrid w:type="lines" w:linePitch="312"/>
        </w:sectPr>
      </w:pPr>
    </w:p>
    <w:p w14:paraId="1F95DFDC" w14:textId="77777777" w:rsidR="000A3C5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990"/>
        <w:gridCol w:w="990"/>
        <w:gridCol w:w="1391"/>
        <w:gridCol w:w="1254"/>
        <w:gridCol w:w="2162"/>
        <w:gridCol w:w="1896"/>
        <w:gridCol w:w="1923"/>
        <w:gridCol w:w="364"/>
        <w:gridCol w:w="398"/>
        <w:gridCol w:w="378"/>
        <w:gridCol w:w="386"/>
        <w:gridCol w:w="682"/>
        <w:gridCol w:w="1031"/>
      </w:tblGrid>
      <w:tr w:rsidR="000A3C56" w14:paraId="6AFAC605" w14:textId="77777777">
        <w:trPr>
          <w:trHeight w:val="405"/>
        </w:trPr>
        <w:tc>
          <w:tcPr>
            <w:tcW w:w="13851" w:type="dxa"/>
            <w:gridSpan w:val="13"/>
            <w:tcBorders>
              <w:top w:val="nil"/>
              <w:left w:val="nil"/>
              <w:bottom w:val="nil"/>
              <w:right w:val="nil"/>
            </w:tcBorders>
            <w:vAlign w:val="center"/>
          </w:tcPr>
          <w:p w14:paraId="6E80C539" w14:textId="77777777" w:rsidR="000A3C56"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0A3C56" w14:paraId="43EC265F" w14:textId="77777777">
        <w:trPr>
          <w:trHeight w:val="270"/>
        </w:trPr>
        <w:tc>
          <w:tcPr>
            <w:tcW w:w="13851" w:type="dxa"/>
            <w:gridSpan w:val="13"/>
            <w:tcBorders>
              <w:top w:val="nil"/>
              <w:left w:val="nil"/>
              <w:bottom w:val="nil"/>
              <w:right w:val="nil"/>
            </w:tcBorders>
            <w:vAlign w:val="center"/>
          </w:tcPr>
          <w:p w14:paraId="65DDC349"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0A3C56" w14:paraId="2AE2F81A"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70696F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50BE8DB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2024年度自治区药品抽检经费</w:t>
            </w:r>
          </w:p>
        </w:tc>
      </w:tr>
      <w:tr w:rsidR="000A3C56" w14:paraId="4BD976CB"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26716A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CB00637"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沙依巴克区人民政府</w:t>
            </w:r>
          </w:p>
        </w:tc>
        <w:tc>
          <w:tcPr>
            <w:tcW w:w="2080" w:type="dxa"/>
            <w:tcBorders>
              <w:top w:val="single" w:sz="4" w:space="0" w:color="000000"/>
              <w:left w:val="single" w:sz="4" w:space="0" w:color="000000"/>
              <w:bottom w:val="single" w:sz="4" w:space="0" w:color="000000"/>
              <w:right w:val="single" w:sz="4" w:space="0" w:color="000000"/>
            </w:tcBorders>
            <w:vAlign w:val="center"/>
          </w:tcPr>
          <w:p w14:paraId="30029141"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0361358"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乌鲁木齐市沙依巴克区市场监督管理局</w:t>
            </w:r>
          </w:p>
        </w:tc>
      </w:tr>
      <w:tr w:rsidR="000A3C56" w14:paraId="75206B8C"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DCBF5C"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DFA67CA" w14:textId="77777777" w:rsidR="000A3C56" w:rsidRDefault="000A3C56">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8D005D9"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311667D"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20A956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BFF0096"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F2EB42A"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1A301D06"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0A3C56" w14:paraId="70DB7CF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BBA1913" w14:textId="77777777" w:rsidR="000A3C56" w:rsidRDefault="000A3C5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26B1C7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2FE86E06"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0.60</w:t>
            </w:r>
          </w:p>
        </w:tc>
        <w:tc>
          <w:tcPr>
            <w:tcW w:w="2080" w:type="dxa"/>
            <w:tcBorders>
              <w:top w:val="single" w:sz="4" w:space="0" w:color="000000"/>
              <w:left w:val="single" w:sz="4" w:space="0" w:color="000000"/>
              <w:bottom w:val="single" w:sz="4" w:space="0" w:color="000000"/>
              <w:right w:val="single" w:sz="4" w:space="0" w:color="000000"/>
            </w:tcBorders>
            <w:vAlign w:val="center"/>
          </w:tcPr>
          <w:p w14:paraId="14A46809"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A96BABA"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07F5C16"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96422E7"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023047FB"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0A3C56" w14:paraId="5BEFF23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31E559E5" w14:textId="77777777" w:rsidR="000A3C56" w:rsidRDefault="000A3C5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7C732C9"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369E2FF0"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0.60</w:t>
            </w:r>
          </w:p>
        </w:tc>
        <w:tc>
          <w:tcPr>
            <w:tcW w:w="2080" w:type="dxa"/>
            <w:tcBorders>
              <w:top w:val="single" w:sz="4" w:space="0" w:color="000000"/>
              <w:left w:val="single" w:sz="4" w:space="0" w:color="000000"/>
              <w:bottom w:val="single" w:sz="4" w:space="0" w:color="000000"/>
              <w:right w:val="single" w:sz="4" w:space="0" w:color="000000"/>
            </w:tcBorders>
            <w:vAlign w:val="center"/>
          </w:tcPr>
          <w:p w14:paraId="3075D26B"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FE9C43D"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46207F8"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4949328"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4610AC2A"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A3C56" w14:paraId="62374A0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605B5A8" w14:textId="77777777" w:rsidR="000A3C56" w:rsidRDefault="000A3C5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FF3D0C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FD4361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18C6591"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D99AA3A"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61D93A2"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E2DCDF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2FF8E3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A3C56" w14:paraId="27D4D8A9"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72C3631"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403F1A3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086D8F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0A3C56" w14:paraId="5DC96A05"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AC49BA4" w14:textId="77777777" w:rsidR="000A3C56" w:rsidRDefault="000A3C56">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D4DF149" w14:textId="77777777" w:rsidR="000A3C5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1.加大“两品一械”监管力度，提升监管水平；2.加大科普宣传力度，提升公众对药品安全满意度水平；3.严厉打击假冒伪劣产品制售行为，保护公众用药安全。</w:t>
            </w:r>
          </w:p>
        </w:tc>
        <w:tc>
          <w:tcPr>
            <w:tcW w:w="5438" w:type="dxa"/>
            <w:gridSpan w:val="7"/>
            <w:tcBorders>
              <w:top w:val="single" w:sz="4" w:space="0" w:color="000000"/>
              <w:left w:val="single" w:sz="4" w:space="0" w:color="000000"/>
              <w:bottom w:val="single" w:sz="4" w:space="0" w:color="000000"/>
              <w:right w:val="single" w:sz="4" w:space="0" w:color="000000"/>
            </w:tcBorders>
          </w:tcPr>
          <w:p w14:paraId="7ABEBA08" w14:textId="77777777" w:rsidR="000A3C5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根据乌鲁木齐市市场监督管理局关于《乌鲁木齐市市场监督管理局关于印发2024年乌鲁木齐市药品、医疗器械、化妆品抽检工作方案的通知》的要求，2024年沙依巴克区“两品一械”抽检任务共计44批次，其中：药品监督抽验任务为34批次、化妆品抽检任务为10批次。我局制定了药品、化妆品抽验计划，并且按市局要求本着靶向性的监督抽检，完成了对辖区34个批次药品抽验（其中：批发企业、零售连锁总部及所属门店上市药品16批次、网售药品2批次；零售（单体）、使用单位上市药品7批次、中药饮片8批次、集选药品1批次）、10批次化妆品抽检任务（其中：彩妆类2批次、儿童类2批次、防晒</w:t>
            </w:r>
            <w:r>
              <w:rPr>
                <w:rFonts w:ascii="宋体" w:hAnsi="宋体" w:cs="宋体" w:hint="eastAsia"/>
                <w:color w:val="000000"/>
                <w:kern w:val="0"/>
                <w:sz w:val="20"/>
                <w:szCs w:val="20"/>
                <w:lang w:bidi="ar"/>
              </w:rPr>
              <w:lastRenderedPageBreak/>
              <w:t>类1批次、面膜类（面贴式）1批次、精油类2批次、养发粉类2批次）。本次抽检工作我局共出动执法人员12人次，车辆3台次，在药品监督抽验工作中科学合理安排抽验，杜绝同品种、同规格药品、化妆品集中抽样，减少重复抽验，降低抽验成本。</w:t>
            </w:r>
          </w:p>
        </w:tc>
      </w:tr>
      <w:tr w:rsidR="000A3C56" w14:paraId="6D619818"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BC9B3C6" w14:textId="77777777" w:rsidR="000A3C56" w:rsidRDefault="000A3C5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39FB6DD"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2FA864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F65D66D"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C820F6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58614983"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B9720E8"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FA589B"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60D74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0A3C56" w14:paraId="7C3ACB13"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7C3A489" w14:textId="77777777" w:rsidR="000A3C56" w:rsidRDefault="000A3C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6FDDF45" w14:textId="77777777" w:rsidR="000A3C56" w:rsidRDefault="000A3C5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33A5660" w14:textId="77777777" w:rsidR="000A3C56" w:rsidRDefault="000A3C56">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62FECCD5" w14:textId="77777777" w:rsidR="000A3C56" w:rsidRDefault="000A3C5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59100F4" w14:textId="77777777" w:rsidR="000A3C56" w:rsidRDefault="000A3C5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55292228" w14:textId="77777777" w:rsidR="000A3C56" w:rsidRDefault="000A3C56">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40C24FB6" w14:textId="77777777" w:rsidR="000A3C56" w:rsidRDefault="000A3C56">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247B669E" w14:textId="77777777" w:rsidR="000A3C56" w:rsidRDefault="000A3C56">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78C9771A" w14:textId="77777777" w:rsidR="000A3C56" w:rsidRDefault="000A3C56">
            <w:pPr>
              <w:jc w:val="center"/>
              <w:rPr>
                <w:rFonts w:ascii="宋体" w:hAnsi="宋体" w:cs="宋体" w:hint="eastAsia"/>
                <w:color w:val="000000"/>
                <w:sz w:val="20"/>
                <w:szCs w:val="20"/>
              </w:rPr>
            </w:pPr>
          </w:p>
        </w:tc>
      </w:tr>
      <w:tr w:rsidR="000A3C56" w14:paraId="23129AF8"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109BD30"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4D4E02A"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F39AD02"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EC282AE"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药品抽样批次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3AFEF1B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=34批次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53F93943"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=34批次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1531C5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A5C2FD3"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473E515" w14:textId="77777777" w:rsidR="000A3C56" w:rsidRDefault="000A3C56">
            <w:pPr>
              <w:jc w:val="center"/>
              <w:rPr>
                <w:rFonts w:ascii="宋体" w:hAnsi="宋体" w:cs="宋体" w:hint="eastAsia"/>
                <w:color w:val="000000"/>
                <w:sz w:val="20"/>
                <w:szCs w:val="20"/>
              </w:rPr>
            </w:pPr>
          </w:p>
        </w:tc>
      </w:tr>
      <w:tr w:rsidR="000A3C56" w14:paraId="320EE58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2DEFA5" w14:textId="77777777" w:rsidR="000A3C56" w:rsidRDefault="000A3C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37ADEA8" w14:textId="77777777" w:rsidR="000A3C56" w:rsidRDefault="000A3C5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B395C25" w14:textId="77777777" w:rsidR="000A3C56" w:rsidRDefault="000A3C5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7AB4D20"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化妆品抽样批次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1CC80562"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=10批次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49AE87FB"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=10批次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6B31A0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7D3F93B"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57AAB34" w14:textId="77777777" w:rsidR="000A3C56" w:rsidRDefault="000A3C56">
            <w:pPr>
              <w:jc w:val="center"/>
              <w:rPr>
                <w:rFonts w:ascii="宋体" w:hAnsi="宋体" w:cs="宋体" w:hint="eastAsia"/>
                <w:color w:val="000000"/>
                <w:sz w:val="20"/>
                <w:szCs w:val="20"/>
              </w:rPr>
            </w:pPr>
          </w:p>
        </w:tc>
      </w:tr>
      <w:tr w:rsidR="000A3C56" w14:paraId="31AF12A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34E4221" w14:textId="77777777" w:rsidR="000A3C56" w:rsidRDefault="000A3C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5BD580D" w14:textId="77777777" w:rsidR="000A3C56" w:rsidRDefault="000A3C56">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843DA3C"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0D0FE4"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药品零售企业及使用单位检查覆盖率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52141E1"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&gt;=85%</w:t>
            </w:r>
          </w:p>
        </w:tc>
        <w:tc>
          <w:tcPr>
            <w:tcW w:w="2080" w:type="dxa"/>
            <w:tcBorders>
              <w:top w:val="single" w:sz="4" w:space="0" w:color="000000"/>
              <w:left w:val="single" w:sz="4" w:space="0" w:color="000000"/>
              <w:bottom w:val="single" w:sz="4" w:space="0" w:color="000000"/>
              <w:right w:val="single" w:sz="4" w:space="0" w:color="000000"/>
            </w:tcBorders>
            <w:vAlign w:val="center"/>
          </w:tcPr>
          <w:p w14:paraId="0A89E0F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6505A7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BEB034B"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065DB75" w14:textId="77777777" w:rsidR="000A3C56" w:rsidRDefault="000A3C56">
            <w:pPr>
              <w:jc w:val="center"/>
              <w:rPr>
                <w:rFonts w:ascii="宋体" w:hAnsi="宋体" w:cs="宋体" w:hint="eastAsia"/>
                <w:color w:val="000000"/>
                <w:sz w:val="20"/>
                <w:szCs w:val="20"/>
              </w:rPr>
            </w:pPr>
          </w:p>
        </w:tc>
      </w:tr>
      <w:tr w:rsidR="000A3C56" w14:paraId="72010B0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04E94D5" w14:textId="77777777" w:rsidR="000A3C56" w:rsidRDefault="000A3C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7110A04" w14:textId="77777777" w:rsidR="000A3C56" w:rsidRDefault="000A3C5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0B1E083" w14:textId="77777777" w:rsidR="000A3C56" w:rsidRDefault="000A3C5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0AECA65"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网络药品销售单位检查覆盖率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938D78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3CAF9E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55295A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7A97377"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EE4791A" w14:textId="77777777" w:rsidR="000A3C56" w:rsidRDefault="000A3C56">
            <w:pPr>
              <w:jc w:val="center"/>
              <w:rPr>
                <w:rFonts w:ascii="宋体" w:hAnsi="宋体" w:cs="宋体" w:hint="eastAsia"/>
                <w:color w:val="000000"/>
                <w:sz w:val="20"/>
                <w:szCs w:val="20"/>
              </w:rPr>
            </w:pPr>
          </w:p>
        </w:tc>
      </w:tr>
      <w:tr w:rsidR="000A3C56" w14:paraId="73E6D1C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9B509B" w14:textId="77777777" w:rsidR="000A3C56" w:rsidRDefault="000A3C5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0BC1D86" w14:textId="77777777" w:rsidR="000A3C56" w:rsidRDefault="000A3C56">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CDD9469"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AE300BA"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资金拨付及时率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DDCF95D"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A0B66C1"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1755222"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098368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1DD485B" w14:textId="77777777" w:rsidR="000A3C56" w:rsidRDefault="000A3C56">
            <w:pPr>
              <w:jc w:val="center"/>
              <w:rPr>
                <w:rFonts w:ascii="宋体" w:hAnsi="宋体" w:cs="宋体" w:hint="eastAsia"/>
                <w:color w:val="000000"/>
                <w:sz w:val="20"/>
                <w:szCs w:val="20"/>
              </w:rPr>
            </w:pPr>
          </w:p>
        </w:tc>
      </w:tr>
      <w:tr w:rsidR="000A3C56" w14:paraId="4C31F69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E650890" w14:textId="77777777" w:rsidR="000A3C56" w:rsidRDefault="000A3C5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A01057"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1B4B826"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04A914B"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抽样每批次平均成本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27E9635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&lt;=150元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24AC46DD"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=145.36元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063F8F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1053DA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19.38</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0F96FBE"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药品及化妆品种类繁多，尤其化妆品实行市场价格，对抽样样品成本的把控存在部分偏差。</w:t>
            </w:r>
          </w:p>
        </w:tc>
      </w:tr>
      <w:tr w:rsidR="000A3C56" w14:paraId="14AD21E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370E157" w14:textId="77777777" w:rsidR="000A3C56" w:rsidRDefault="000A3C5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DE409F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02B6E3C"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F449CD1"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“两品一械”总体安全水平</w:t>
            </w:r>
          </w:p>
        </w:tc>
        <w:tc>
          <w:tcPr>
            <w:tcW w:w="2080" w:type="dxa"/>
            <w:tcBorders>
              <w:top w:val="single" w:sz="4" w:space="0" w:color="000000"/>
              <w:left w:val="single" w:sz="4" w:space="0" w:color="000000"/>
              <w:bottom w:val="single" w:sz="4" w:space="0" w:color="000000"/>
              <w:right w:val="single" w:sz="4" w:space="0" w:color="000000"/>
            </w:tcBorders>
            <w:vAlign w:val="center"/>
          </w:tcPr>
          <w:p w14:paraId="4E420553"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有效提高</w:t>
            </w:r>
          </w:p>
        </w:tc>
        <w:tc>
          <w:tcPr>
            <w:tcW w:w="2080" w:type="dxa"/>
            <w:tcBorders>
              <w:top w:val="single" w:sz="4" w:space="0" w:color="000000"/>
              <w:left w:val="single" w:sz="4" w:space="0" w:color="000000"/>
              <w:bottom w:val="single" w:sz="4" w:space="0" w:color="000000"/>
              <w:right w:val="single" w:sz="4" w:space="0" w:color="000000"/>
            </w:tcBorders>
            <w:vAlign w:val="center"/>
          </w:tcPr>
          <w:p w14:paraId="070242DA"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8C16703"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479BF53"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57CF6E9" w14:textId="20E98CF1" w:rsidR="000A3C56" w:rsidRDefault="000A3C56">
            <w:pPr>
              <w:widowControl/>
              <w:jc w:val="center"/>
              <w:textAlignment w:val="center"/>
              <w:rPr>
                <w:rFonts w:ascii="宋体" w:hAnsi="宋体" w:cs="宋体" w:hint="eastAsia"/>
                <w:color w:val="000000"/>
                <w:sz w:val="20"/>
                <w:szCs w:val="20"/>
              </w:rPr>
            </w:pPr>
          </w:p>
        </w:tc>
      </w:tr>
      <w:tr w:rsidR="000A3C56" w14:paraId="325757B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D2353B" w14:textId="77777777" w:rsidR="000A3C56" w:rsidRDefault="000A3C5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DC75973"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221955B"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D1EB4D7" w14:textId="77777777" w:rsidR="000A3C5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公众对药品监管满意度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51A8AB9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&gt;=85%</w:t>
            </w:r>
          </w:p>
        </w:tc>
        <w:tc>
          <w:tcPr>
            <w:tcW w:w="2080" w:type="dxa"/>
            <w:tcBorders>
              <w:top w:val="single" w:sz="4" w:space="0" w:color="000000"/>
              <w:left w:val="single" w:sz="4" w:space="0" w:color="000000"/>
              <w:bottom w:val="single" w:sz="4" w:space="0" w:color="000000"/>
              <w:right w:val="single" w:sz="4" w:space="0" w:color="000000"/>
            </w:tcBorders>
            <w:vAlign w:val="center"/>
          </w:tcPr>
          <w:p w14:paraId="2B5F2BF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=88%</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E7CB54F"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567DB04"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99554D3" w14:textId="3AD0B15F" w:rsidR="000A3C56" w:rsidRDefault="000A3C56">
            <w:pPr>
              <w:widowControl/>
              <w:jc w:val="center"/>
              <w:textAlignment w:val="center"/>
              <w:rPr>
                <w:rFonts w:ascii="宋体" w:hAnsi="宋体" w:cs="宋体" w:hint="eastAsia"/>
                <w:color w:val="000000"/>
                <w:sz w:val="20"/>
                <w:szCs w:val="20"/>
              </w:rPr>
            </w:pPr>
          </w:p>
        </w:tc>
      </w:tr>
      <w:tr w:rsidR="000A3C56" w14:paraId="78E54299"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AC5FB55"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1906266"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14853A" w14:textId="77777777" w:rsidR="000A3C5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99.38分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CC762BB" w14:textId="77777777" w:rsidR="000A3C56" w:rsidRDefault="000A3C56">
            <w:pPr>
              <w:jc w:val="center"/>
              <w:rPr>
                <w:rFonts w:ascii="宋体" w:hAnsi="宋体" w:cs="宋体" w:hint="eastAsia"/>
                <w:color w:val="000000"/>
                <w:sz w:val="20"/>
                <w:szCs w:val="20"/>
              </w:rPr>
            </w:pPr>
          </w:p>
        </w:tc>
      </w:tr>
    </w:tbl>
    <w:p w14:paraId="583175D5" w14:textId="77777777" w:rsidR="000A3C56" w:rsidRDefault="000A3C56"/>
    <w:sectPr w:rsidR="000A3C56">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9761" w14:textId="77777777" w:rsidR="00747249" w:rsidRDefault="00747249">
      <w:r>
        <w:separator/>
      </w:r>
    </w:p>
  </w:endnote>
  <w:endnote w:type="continuationSeparator" w:id="0">
    <w:p w14:paraId="5E0B89A2" w14:textId="77777777" w:rsidR="00747249" w:rsidRDefault="0074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7A889102" w14:textId="77777777" w:rsidR="000A3C56" w:rsidRDefault="00000000">
        <w:pPr>
          <w:pStyle w:val="a9"/>
          <w:jc w:val="center"/>
        </w:pPr>
        <w:r>
          <w:fldChar w:fldCharType="begin"/>
        </w:r>
        <w:r>
          <w:instrText>PAGE   \* MERGEFORMAT</w:instrText>
        </w:r>
        <w:r>
          <w:fldChar w:fldCharType="separate"/>
        </w:r>
        <w:r>
          <w:rPr>
            <w:lang w:val="zh-CN"/>
          </w:rPr>
          <w:t>1</w:t>
        </w:r>
        <w:r>
          <w:rPr>
            <w:lang w:val="zh-CN"/>
          </w:rPr>
          <w:fldChar w:fldCharType="end"/>
        </w:r>
      </w:p>
    </w:sdtContent>
  </w:sdt>
  <w:p w14:paraId="689F4BD0" w14:textId="77777777" w:rsidR="000A3C56" w:rsidRDefault="000A3C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1FFB" w14:textId="77777777" w:rsidR="00747249" w:rsidRDefault="00747249">
      <w:r>
        <w:separator/>
      </w:r>
    </w:p>
  </w:footnote>
  <w:footnote w:type="continuationSeparator" w:id="0">
    <w:p w14:paraId="037BEC84" w14:textId="77777777" w:rsidR="00747249" w:rsidRDefault="0074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1"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2"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3"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559632518">
    <w:abstractNumId w:val="2"/>
  </w:num>
  <w:num w:numId="2" w16cid:durableId="1214317054">
    <w:abstractNumId w:val="1"/>
  </w:num>
  <w:num w:numId="3" w16cid:durableId="1184055885">
    <w:abstractNumId w:val="3"/>
  </w:num>
  <w:num w:numId="4" w16cid:durableId="203241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mU0ZDYwYTYwY2M5M2U1ZDk5Yzk4MDZhN2RlNmVjNmQifQ=="/>
  </w:docVars>
  <w:rsids>
    <w:rsidRoot w:val="FF6C4049"/>
    <w:rsid w:val="000A3C56"/>
    <w:rsid w:val="00184AB4"/>
    <w:rsid w:val="001A7AEE"/>
    <w:rsid w:val="00257C12"/>
    <w:rsid w:val="002F3D11"/>
    <w:rsid w:val="0033479C"/>
    <w:rsid w:val="003B6E93"/>
    <w:rsid w:val="0040238B"/>
    <w:rsid w:val="00533D21"/>
    <w:rsid w:val="00545DEF"/>
    <w:rsid w:val="006621CD"/>
    <w:rsid w:val="006F7242"/>
    <w:rsid w:val="00740492"/>
    <w:rsid w:val="00747249"/>
    <w:rsid w:val="007B168A"/>
    <w:rsid w:val="00831671"/>
    <w:rsid w:val="008B2CFE"/>
    <w:rsid w:val="008F6EE1"/>
    <w:rsid w:val="00B00938"/>
    <w:rsid w:val="00B769DB"/>
    <w:rsid w:val="00CD5A50"/>
    <w:rsid w:val="00D5168C"/>
    <w:rsid w:val="00D96411"/>
    <w:rsid w:val="00F26FF6"/>
    <w:rsid w:val="00F7393C"/>
    <w:rsid w:val="01610122"/>
    <w:rsid w:val="01E03719"/>
    <w:rsid w:val="01EE6C6F"/>
    <w:rsid w:val="02510197"/>
    <w:rsid w:val="03EC461B"/>
    <w:rsid w:val="07397B77"/>
    <w:rsid w:val="0A2D618D"/>
    <w:rsid w:val="0AD007F3"/>
    <w:rsid w:val="0C236A54"/>
    <w:rsid w:val="0E3C619F"/>
    <w:rsid w:val="0F6273CA"/>
    <w:rsid w:val="100F38EC"/>
    <w:rsid w:val="11170296"/>
    <w:rsid w:val="12C66037"/>
    <w:rsid w:val="12CD1ABC"/>
    <w:rsid w:val="132702BE"/>
    <w:rsid w:val="13471461"/>
    <w:rsid w:val="13B90F01"/>
    <w:rsid w:val="14EF4289"/>
    <w:rsid w:val="155E4C4D"/>
    <w:rsid w:val="181066D2"/>
    <w:rsid w:val="190D2F5C"/>
    <w:rsid w:val="1A3D56A1"/>
    <w:rsid w:val="1C553A0C"/>
    <w:rsid w:val="1C671E73"/>
    <w:rsid w:val="1D1560E4"/>
    <w:rsid w:val="1D322C47"/>
    <w:rsid w:val="1EC75611"/>
    <w:rsid w:val="1FB10214"/>
    <w:rsid w:val="201F4F41"/>
    <w:rsid w:val="20B64181"/>
    <w:rsid w:val="20BE3393"/>
    <w:rsid w:val="224B23A2"/>
    <w:rsid w:val="22C33BD5"/>
    <w:rsid w:val="23616034"/>
    <w:rsid w:val="23696C97"/>
    <w:rsid w:val="24480FA2"/>
    <w:rsid w:val="25227A45"/>
    <w:rsid w:val="267C63D6"/>
    <w:rsid w:val="26AC3A6A"/>
    <w:rsid w:val="2A2035B1"/>
    <w:rsid w:val="2ACE7CC1"/>
    <w:rsid w:val="2B9D7E25"/>
    <w:rsid w:val="2BFD6A4C"/>
    <w:rsid w:val="2C7C7A3B"/>
    <w:rsid w:val="2CA22F26"/>
    <w:rsid w:val="2CF64065"/>
    <w:rsid w:val="2D76310C"/>
    <w:rsid w:val="2D97036D"/>
    <w:rsid w:val="2E7234B3"/>
    <w:rsid w:val="2F364819"/>
    <w:rsid w:val="2FD63906"/>
    <w:rsid w:val="30124148"/>
    <w:rsid w:val="324048EC"/>
    <w:rsid w:val="348F27F0"/>
    <w:rsid w:val="35BE4270"/>
    <w:rsid w:val="37215DAE"/>
    <w:rsid w:val="382D70E5"/>
    <w:rsid w:val="38CA40DD"/>
    <w:rsid w:val="39373780"/>
    <w:rsid w:val="395F2B56"/>
    <w:rsid w:val="3AC91427"/>
    <w:rsid w:val="3B482032"/>
    <w:rsid w:val="3BBA0580"/>
    <w:rsid w:val="3BECE841"/>
    <w:rsid w:val="3CDE204C"/>
    <w:rsid w:val="3D363C36"/>
    <w:rsid w:val="3E9C3F6D"/>
    <w:rsid w:val="3EBA735F"/>
    <w:rsid w:val="3FC462F7"/>
    <w:rsid w:val="3FF7797D"/>
    <w:rsid w:val="43681D2F"/>
    <w:rsid w:val="46690BD8"/>
    <w:rsid w:val="46E523A9"/>
    <w:rsid w:val="49792371"/>
    <w:rsid w:val="49F70BF1"/>
    <w:rsid w:val="4B4340EE"/>
    <w:rsid w:val="4CD25481"/>
    <w:rsid w:val="501D529F"/>
    <w:rsid w:val="503D507A"/>
    <w:rsid w:val="50F062AA"/>
    <w:rsid w:val="51F35AC4"/>
    <w:rsid w:val="51FA74D0"/>
    <w:rsid w:val="52AA4A52"/>
    <w:rsid w:val="533269B7"/>
    <w:rsid w:val="539D3AD1"/>
    <w:rsid w:val="53E42B18"/>
    <w:rsid w:val="53EE2E08"/>
    <w:rsid w:val="55461FEE"/>
    <w:rsid w:val="561E71B6"/>
    <w:rsid w:val="59943D66"/>
    <w:rsid w:val="59C14C51"/>
    <w:rsid w:val="59E051FD"/>
    <w:rsid w:val="59E6355E"/>
    <w:rsid w:val="59F51FE7"/>
    <w:rsid w:val="5B0567B9"/>
    <w:rsid w:val="5B2A330D"/>
    <w:rsid w:val="5B821531"/>
    <w:rsid w:val="5BFF6039"/>
    <w:rsid w:val="5C861C50"/>
    <w:rsid w:val="5D76A616"/>
    <w:rsid w:val="5D7F20B9"/>
    <w:rsid w:val="5DAC7D0E"/>
    <w:rsid w:val="5DF13780"/>
    <w:rsid w:val="5F1A52E6"/>
    <w:rsid w:val="5F98B5AF"/>
    <w:rsid w:val="5FA523D9"/>
    <w:rsid w:val="5FFE8511"/>
    <w:rsid w:val="5FFEACE2"/>
    <w:rsid w:val="609D5BF6"/>
    <w:rsid w:val="61073070"/>
    <w:rsid w:val="61B9080E"/>
    <w:rsid w:val="61DF3FED"/>
    <w:rsid w:val="62606CE8"/>
    <w:rsid w:val="63B84725"/>
    <w:rsid w:val="642B176B"/>
    <w:rsid w:val="643EE26D"/>
    <w:rsid w:val="656019A0"/>
    <w:rsid w:val="65F242EE"/>
    <w:rsid w:val="666D7E19"/>
    <w:rsid w:val="67EB4DDC"/>
    <w:rsid w:val="68376930"/>
    <w:rsid w:val="68624991"/>
    <w:rsid w:val="68F91E38"/>
    <w:rsid w:val="6B3158B9"/>
    <w:rsid w:val="6BA02A3F"/>
    <w:rsid w:val="6C105349"/>
    <w:rsid w:val="6C1E5A53"/>
    <w:rsid w:val="6E8A58DC"/>
    <w:rsid w:val="6F555835"/>
    <w:rsid w:val="6F5C41AC"/>
    <w:rsid w:val="6F6034F4"/>
    <w:rsid w:val="6FAF6C78"/>
    <w:rsid w:val="716167CC"/>
    <w:rsid w:val="718A7AD1"/>
    <w:rsid w:val="719E6674"/>
    <w:rsid w:val="72A44BC2"/>
    <w:rsid w:val="72AC1E3E"/>
    <w:rsid w:val="72FA2A34"/>
    <w:rsid w:val="7317C656"/>
    <w:rsid w:val="734ED73F"/>
    <w:rsid w:val="73C82B32"/>
    <w:rsid w:val="73F94DAE"/>
    <w:rsid w:val="74220495"/>
    <w:rsid w:val="747D1B6F"/>
    <w:rsid w:val="749E5641"/>
    <w:rsid w:val="761B7447"/>
    <w:rsid w:val="76271066"/>
    <w:rsid w:val="77FD8BE9"/>
    <w:rsid w:val="78000AED"/>
    <w:rsid w:val="78036054"/>
    <w:rsid w:val="79740658"/>
    <w:rsid w:val="79983628"/>
    <w:rsid w:val="79A9BD3F"/>
    <w:rsid w:val="7AC5270E"/>
    <w:rsid w:val="7ACD29EC"/>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218006E-0CE5-4E72-8A07-81A6C079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paragraph" w:customStyle="1" w:styleId="TOC1">
    <w:name w:val="TOC 标题1"/>
    <w:next w:val="a"/>
    <w:qFormat/>
    <w:pPr>
      <w:keepNext/>
      <w:keepLines/>
      <w:widowControl w:val="0"/>
      <w:spacing w:before="480" w:line="276" w:lineRule="auto"/>
      <w:jc w:val="both"/>
    </w:pPr>
    <w:rPr>
      <w:rFonts w:ascii="仿宋" w:eastAsia="仿宋" w:hAnsi="仿宋"/>
      <w:b/>
      <w:bCs/>
      <w:color w:val="000000"/>
      <w:sz w:val="44"/>
      <w:szCs w:val="32"/>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7651</Words>
  <Characters>7881</Characters>
  <Application>Microsoft Office Word</Application>
  <DocSecurity>0</DocSecurity>
  <Lines>606</Lines>
  <Paragraphs>443</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2025-06-27T03:32:00Z</dcterms:created>
  <dcterms:modified xsi:type="dcterms:W3CDTF">2026-02-26T09:11:00Z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